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sz w:val="28"/>
          <w:szCs w:val="21"/>
        </w:rPr>
      </w:pPr>
      <w:r>
        <w:rPr>
          <w:b/>
          <w:sz w:val="28"/>
          <w:szCs w:val="21"/>
        </w:rPr>
        <w:t>附件1：</w:t>
      </w:r>
    </w:p>
    <w:p>
      <w:pPr>
        <w:jc w:val="center"/>
        <w:rPr>
          <w:rFonts w:hint="default"/>
          <w:b/>
          <w:sz w:val="28"/>
          <w:szCs w:val="21"/>
        </w:rPr>
      </w:pPr>
      <w:r>
        <w:rPr>
          <w:b/>
          <w:sz w:val="28"/>
          <w:szCs w:val="21"/>
        </w:rPr>
        <w:t>评分标准</w:t>
      </w:r>
    </w:p>
    <w:p>
      <w:pPr>
        <w:rPr>
          <w:rFonts w:hint="default"/>
          <w:b/>
          <w:szCs w:val="21"/>
        </w:rPr>
      </w:pPr>
      <w:r>
        <w:rPr>
          <w:b/>
          <w:szCs w:val="21"/>
        </w:rPr>
        <w:t>本次评标办法为综合评分法。（满分100分，四舍五入，精确到小数点后两位）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536"/>
        <w:gridCol w:w="2126"/>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评分项目</w:t>
            </w:r>
          </w:p>
        </w:tc>
        <w:tc>
          <w:tcPr>
            <w:tcW w:w="4536" w:type="dxa"/>
            <w:vAlign w:val="center"/>
          </w:tcPr>
          <w:p>
            <w:pPr>
              <w:jc w:val="center"/>
              <w:rPr>
                <w:rFonts w:hint="default"/>
                <w:szCs w:val="21"/>
              </w:rPr>
            </w:pPr>
            <w:r>
              <w:rPr>
                <w:rFonts w:hint="default"/>
                <w:szCs w:val="21"/>
              </w:rPr>
              <w:t>评分标准</w:t>
            </w:r>
          </w:p>
        </w:tc>
        <w:tc>
          <w:tcPr>
            <w:tcW w:w="2126" w:type="dxa"/>
            <w:vAlign w:val="center"/>
          </w:tcPr>
          <w:p>
            <w:pPr>
              <w:jc w:val="center"/>
              <w:rPr>
                <w:rFonts w:hint="default"/>
                <w:szCs w:val="21"/>
              </w:rPr>
            </w:pPr>
            <w:r>
              <w:rPr>
                <w:rFonts w:hint="default"/>
                <w:szCs w:val="21"/>
              </w:rPr>
              <w:t>所需提供材料</w:t>
            </w:r>
          </w:p>
        </w:tc>
        <w:tc>
          <w:tcPr>
            <w:tcW w:w="759" w:type="dxa"/>
            <w:vAlign w:val="center"/>
          </w:tcPr>
          <w:p>
            <w:pPr>
              <w:jc w:val="center"/>
              <w:rPr>
                <w:rFonts w:hint="default"/>
                <w:szCs w:val="21"/>
              </w:rPr>
            </w:pPr>
            <w:r>
              <w:rPr>
                <w:rFonts w:hint="default"/>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vAlign w:val="center"/>
          </w:tcPr>
          <w:p>
            <w:pPr>
              <w:rPr>
                <w:rFonts w:hint="default"/>
                <w:b/>
                <w:szCs w:val="21"/>
              </w:rPr>
            </w:pPr>
            <w:r>
              <w:rPr>
                <w:rFonts w:hint="default"/>
                <w:b/>
                <w:szCs w:val="21"/>
              </w:rPr>
              <w:t>一、报价部分（20分）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投标报价（20分）</w:t>
            </w:r>
          </w:p>
        </w:tc>
        <w:tc>
          <w:tcPr>
            <w:tcW w:w="4536" w:type="dxa"/>
            <w:vAlign w:val="center"/>
          </w:tcPr>
          <w:p>
            <w:pPr>
              <w:rPr>
                <w:rFonts w:hint="default"/>
                <w:szCs w:val="21"/>
              </w:rPr>
            </w:pPr>
            <w:r>
              <w:rPr>
                <w:rFonts w:hint="default"/>
                <w:szCs w:val="21"/>
              </w:rPr>
              <w:t>满足招标文件要求且最终报价最低的有效投标的投标总价为评标基准价，其价格分为满分。其他有效合格投标的价格得分按照下列公示计算：</w:t>
            </w:r>
          </w:p>
          <w:p>
            <w:pPr>
              <w:rPr>
                <w:rFonts w:hint="default"/>
                <w:szCs w:val="21"/>
              </w:rPr>
            </w:pPr>
            <w:r>
              <w:rPr>
                <w:rFonts w:hint="default"/>
                <w:szCs w:val="21"/>
              </w:rPr>
              <w:t>投标报价得分=（评标基准价÷投标总价）×20分</w:t>
            </w:r>
          </w:p>
        </w:tc>
        <w:tc>
          <w:tcPr>
            <w:tcW w:w="2126" w:type="dxa"/>
            <w:vAlign w:val="center"/>
          </w:tcPr>
          <w:p>
            <w:pPr>
              <w:jc w:val="center"/>
              <w:rPr>
                <w:rFonts w:hint="default"/>
                <w:szCs w:val="21"/>
              </w:rPr>
            </w:pPr>
          </w:p>
        </w:tc>
        <w:tc>
          <w:tcPr>
            <w:tcW w:w="759" w:type="dxa"/>
            <w:vAlign w:val="center"/>
          </w:tcPr>
          <w:p>
            <w:pPr>
              <w:jc w:val="center"/>
              <w:rPr>
                <w:rFonts w:hint="default"/>
                <w:szCs w:val="21"/>
              </w:rPr>
            </w:pPr>
            <w:r>
              <w:rPr>
                <w:rFonts w:hint="default"/>
                <w:szCs w:val="21"/>
              </w:rPr>
              <w:t xml:space="preserve">0-20分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vAlign w:val="center"/>
          </w:tcPr>
          <w:p>
            <w:pPr>
              <w:rPr>
                <w:rFonts w:hint="default"/>
                <w:b/>
                <w:szCs w:val="21"/>
              </w:rPr>
            </w:pPr>
            <w:r>
              <w:rPr>
                <w:rFonts w:hint="default"/>
                <w:b/>
                <w:szCs w:val="21"/>
              </w:rPr>
              <w:t>二、技术部分（35分）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总体控制</w:t>
            </w:r>
          </w:p>
        </w:tc>
        <w:tc>
          <w:tcPr>
            <w:tcW w:w="4536" w:type="dxa"/>
          </w:tcPr>
          <w:p>
            <w:pPr>
              <w:rPr>
                <w:rFonts w:hint="default"/>
                <w:szCs w:val="21"/>
              </w:rPr>
            </w:pPr>
            <w:r>
              <w:rPr>
                <w:rFonts w:hint="default" w:hAnsi="宋体"/>
                <w:szCs w:val="21"/>
              </w:rPr>
              <w:t>对项目建设内容的总体把握和理解，对监理的工作内容的理解，工作重点、难点的把握和解决方法，由评委比较打分。</w:t>
            </w:r>
          </w:p>
          <w:p>
            <w:pPr>
              <w:rPr>
                <w:rFonts w:hint="default"/>
                <w:szCs w:val="21"/>
              </w:rPr>
            </w:pPr>
            <w:r>
              <w:rPr>
                <w:rFonts w:hint="default" w:hAnsi="宋体"/>
                <w:szCs w:val="21"/>
              </w:rPr>
              <w:t>综合评定优秀，得</w:t>
            </w:r>
            <w:r>
              <w:rPr>
                <w:rFonts w:hint="default"/>
                <w:szCs w:val="21"/>
              </w:rPr>
              <w:t>4</w:t>
            </w:r>
            <w:r>
              <w:rPr>
                <w:rFonts w:hint="default" w:hAnsi="宋体"/>
                <w:szCs w:val="21"/>
              </w:rPr>
              <w:t>分</w:t>
            </w:r>
          </w:p>
          <w:p>
            <w:pPr>
              <w:rPr>
                <w:rFonts w:hint="default"/>
                <w:szCs w:val="21"/>
              </w:rPr>
            </w:pPr>
            <w:r>
              <w:rPr>
                <w:rFonts w:hint="default" w:hAnsi="宋体"/>
                <w:szCs w:val="21"/>
              </w:rPr>
              <w:t>综合评定良好，得</w:t>
            </w:r>
            <w:r>
              <w:rPr>
                <w:rFonts w:hint="default"/>
                <w:szCs w:val="21"/>
              </w:rPr>
              <w:t>3</w:t>
            </w:r>
            <w:r>
              <w:rPr>
                <w:rFonts w:hint="default" w:hAnsi="宋体"/>
                <w:szCs w:val="21"/>
              </w:rPr>
              <w:t>分；</w:t>
            </w:r>
          </w:p>
          <w:p>
            <w:pPr>
              <w:rPr>
                <w:rFonts w:hint="default"/>
                <w:szCs w:val="21"/>
              </w:rPr>
            </w:pPr>
            <w:r>
              <w:rPr>
                <w:rFonts w:hint="default" w:hAnsi="宋体"/>
                <w:szCs w:val="21"/>
              </w:rPr>
              <w:t>综合评定一般，得</w:t>
            </w:r>
            <w:r>
              <w:rPr>
                <w:rFonts w:hint="default"/>
                <w:szCs w:val="21"/>
              </w:rPr>
              <w:t>1</w:t>
            </w:r>
            <w:r>
              <w:rPr>
                <w:rFonts w:hint="default" w:hAnsi="宋体"/>
                <w:szCs w:val="21"/>
              </w:rPr>
              <w:t>分；</w:t>
            </w:r>
          </w:p>
          <w:p>
            <w:pPr>
              <w:rPr>
                <w:rFonts w:hint="default"/>
                <w:szCs w:val="21"/>
              </w:rPr>
            </w:pPr>
            <w:r>
              <w:rPr>
                <w:rFonts w:hint="default" w:hAnsi="宋体"/>
                <w:szCs w:val="21"/>
              </w:rPr>
              <w:t>综合评定差，不得分。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质量控制</w:t>
            </w:r>
          </w:p>
        </w:tc>
        <w:tc>
          <w:tcPr>
            <w:tcW w:w="4536" w:type="dxa"/>
          </w:tcPr>
          <w:p>
            <w:pPr>
              <w:rPr>
                <w:rFonts w:hint="default"/>
                <w:szCs w:val="21"/>
              </w:rPr>
            </w:pPr>
            <w:r>
              <w:rPr>
                <w:rFonts w:hint="default" w:hAnsi="宋体"/>
                <w:szCs w:val="21"/>
              </w:rPr>
              <w:t>对项目重点难点的理解和监理重点的把握；监理措施和手段能确保系统建设质量</w:t>
            </w:r>
            <w:r>
              <w:rPr>
                <w:rFonts w:hint="default" w:hAnsi="Calibri"/>
                <w:szCs w:val="21"/>
              </w:rPr>
              <w:t>，由评委比较打分</w:t>
            </w:r>
            <w:r>
              <w:rPr>
                <w:rFonts w:hint="default"/>
                <w:szCs w:val="21"/>
              </w:rPr>
              <w:t>。</w:t>
            </w:r>
          </w:p>
          <w:p>
            <w:pPr>
              <w:rPr>
                <w:rFonts w:hint="default"/>
                <w:szCs w:val="21"/>
              </w:rPr>
            </w:pPr>
            <w:r>
              <w:rPr>
                <w:rFonts w:hint="default" w:hAnsi="Calibri"/>
                <w:szCs w:val="21"/>
              </w:rPr>
              <w:t>综合评定优秀，</w:t>
            </w:r>
            <w:r>
              <w:rPr>
                <w:rFonts w:hint="default" w:hAnsi="宋体"/>
                <w:szCs w:val="21"/>
              </w:rPr>
              <w:t>得</w:t>
            </w:r>
            <w:r>
              <w:rPr>
                <w:rFonts w:hint="default"/>
                <w:szCs w:val="21"/>
              </w:rPr>
              <w:t>4</w:t>
            </w:r>
            <w:r>
              <w:rPr>
                <w:rFonts w:hint="default" w:hAnsi="宋体"/>
                <w:szCs w:val="21"/>
              </w:rPr>
              <w:t>分；</w:t>
            </w:r>
          </w:p>
          <w:p>
            <w:pPr>
              <w:rPr>
                <w:rFonts w:hint="default"/>
                <w:szCs w:val="21"/>
              </w:rPr>
            </w:pPr>
            <w:r>
              <w:rPr>
                <w:rFonts w:hint="default" w:hAnsi="宋体"/>
                <w:szCs w:val="21"/>
              </w:rPr>
              <w:t>综合评定良好，得</w:t>
            </w:r>
            <w:r>
              <w:rPr>
                <w:rFonts w:hint="default"/>
                <w:szCs w:val="21"/>
              </w:rPr>
              <w:t>3</w:t>
            </w:r>
            <w:r>
              <w:rPr>
                <w:rFonts w:hint="default" w:hAnsi="宋体"/>
                <w:szCs w:val="21"/>
              </w:rPr>
              <w:t>分；</w:t>
            </w:r>
          </w:p>
          <w:p>
            <w:pPr>
              <w:rPr>
                <w:rFonts w:hint="default"/>
                <w:szCs w:val="21"/>
              </w:rPr>
            </w:pPr>
            <w:r>
              <w:rPr>
                <w:rFonts w:hint="default" w:hAnsi="宋体"/>
                <w:szCs w:val="21"/>
              </w:rPr>
              <w:t>综合评定一般，得</w:t>
            </w:r>
            <w:r>
              <w:rPr>
                <w:rFonts w:hint="default"/>
                <w:szCs w:val="21"/>
              </w:rPr>
              <w:t>1</w:t>
            </w:r>
            <w:r>
              <w:rPr>
                <w:rFonts w:hint="default" w:hAnsi="宋体"/>
                <w:szCs w:val="21"/>
              </w:rPr>
              <w:t>分；</w:t>
            </w:r>
          </w:p>
          <w:p>
            <w:pPr>
              <w:rPr>
                <w:rFonts w:hint="default"/>
                <w:szCs w:val="21"/>
              </w:rPr>
            </w:pPr>
            <w:r>
              <w:rPr>
                <w:rFonts w:hint="default" w:hAnsi="宋体"/>
                <w:szCs w:val="21"/>
              </w:rPr>
              <w:t>综合评</w:t>
            </w:r>
            <w:r>
              <w:rPr>
                <w:rFonts w:hint="default" w:hAnsi="Calibri"/>
                <w:szCs w:val="21"/>
              </w:rPr>
              <w:t>定差，不得分。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进度控制</w:t>
            </w:r>
          </w:p>
        </w:tc>
        <w:tc>
          <w:tcPr>
            <w:tcW w:w="4536" w:type="dxa"/>
          </w:tcPr>
          <w:p>
            <w:pPr>
              <w:ind w:left="-2" w:leftChars="-1" w:firstLine="31" w:firstLineChars="15"/>
              <w:rPr>
                <w:rFonts w:hint="default"/>
                <w:szCs w:val="21"/>
              </w:rPr>
            </w:pPr>
            <w:r>
              <w:rPr>
                <w:rFonts w:hint="default" w:hAnsi="宋体"/>
                <w:szCs w:val="21"/>
              </w:rPr>
              <w:t>进度控制的方法和措施，对系统各阶段预期的建设成果、标志能准确把握；有较好的手段和方法控制工程进度</w:t>
            </w:r>
            <w:r>
              <w:rPr>
                <w:rFonts w:hint="default" w:hAnsi="Calibri"/>
                <w:szCs w:val="21"/>
              </w:rPr>
              <w:t>，由评委比较打分</w:t>
            </w:r>
            <w:r>
              <w:rPr>
                <w:rFonts w:hint="default"/>
                <w:szCs w:val="21"/>
              </w:rPr>
              <w:t>。</w:t>
            </w:r>
          </w:p>
          <w:p>
            <w:pPr>
              <w:ind w:left="-2" w:leftChars="-1" w:firstLine="31" w:firstLineChars="15"/>
              <w:rPr>
                <w:rFonts w:hint="default"/>
                <w:szCs w:val="21"/>
              </w:rPr>
            </w:pPr>
            <w:r>
              <w:rPr>
                <w:rFonts w:hint="default" w:hAnsi="Calibri"/>
                <w:szCs w:val="21"/>
              </w:rPr>
              <w:t>综合评定优秀，得</w:t>
            </w:r>
            <w:r>
              <w:rPr>
                <w:rFonts w:hint="default"/>
                <w:szCs w:val="21"/>
              </w:rPr>
              <w:t>4</w:t>
            </w:r>
            <w:r>
              <w:rPr>
                <w:rFonts w:hint="default" w:hAnsi="Calibri"/>
                <w:szCs w:val="21"/>
              </w:rPr>
              <w:t>分；</w:t>
            </w:r>
          </w:p>
          <w:p>
            <w:pPr>
              <w:ind w:left="-2" w:leftChars="-1" w:firstLine="31" w:firstLineChars="15"/>
              <w:rPr>
                <w:rFonts w:hint="default"/>
                <w:szCs w:val="21"/>
              </w:rPr>
            </w:pPr>
            <w:r>
              <w:rPr>
                <w:rFonts w:hint="default" w:hAnsi="Calibri"/>
                <w:szCs w:val="21"/>
              </w:rPr>
              <w:t>综</w:t>
            </w:r>
            <w:r>
              <w:rPr>
                <w:rFonts w:hint="default" w:hAnsi="宋体"/>
                <w:szCs w:val="21"/>
              </w:rPr>
              <w:t>合评定良好，得</w:t>
            </w:r>
            <w:r>
              <w:rPr>
                <w:rFonts w:hint="default"/>
                <w:szCs w:val="21"/>
              </w:rPr>
              <w:t>3</w:t>
            </w:r>
            <w:r>
              <w:rPr>
                <w:rFonts w:hint="default" w:hAnsi="宋体"/>
                <w:szCs w:val="21"/>
              </w:rPr>
              <w:t>分；</w:t>
            </w:r>
          </w:p>
          <w:p>
            <w:pPr>
              <w:ind w:left="-2" w:leftChars="-1" w:firstLine="31" w:firstLineChars="15"/>
              <w:rPr>
                <w:rFonts w:hint="default"/>
                <w:szCs w:val="21"/>
              </w:rPr>
            </w:pPr>
            <w:r>
              <w:rPr>
                <w:rFonts w:hint="default" w:hAnsi="宋体"/>
                <w:szCs w:val="21"/>
              </w:rPr>
              <w:t>综合评定一般，得</w:t>
            </w:r>
            <w:r>
              <w:rPr>
                <w:rFonts w:hint="default"/>
                <w:szCs w:val="21"/>
              </w:rPr>
              <w:t>1</w:t>
            </w:r>
            <w:r>
              <w:rPr>
                <w:rFonts w:hint="default" w:hAnsi="宋体"/>
                <w:szCs w:val="21"/>
              </w:rPr>
              <w:t>分；</w:t>
            </w:r>
          </w:p>
          <w:p>
            <w:pPr>
              <w:ind w:left="-2" w:leftChars="-1" w:firstLine="31" w:firstLineChars="15"/>
              <w:rPr>
                <w:rFonts w:hint="default"/>
                <w:szCs w:val="21"/>
              </w:rPr>
            </w:pPr>
            <w:r>
              <w:rPr>
                <w:rFonts w:hint="default" w:hAnsi="宋体"/>
                <w:szCs w:val="21"/>
              </w:rPr>
              <w:t>综合评定差，不得分。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hAnsi="宋体"/>
                <w:szCs w:val="21"/>
              </w:rPr>
              <w:t>投资控制</w:t>
            </w:r>
          </w:p>
        </w:tc>
        <w:tc>
          <w:tcPr>
            <w:tcW w:w="4536" w:type="dxa"/>
          </w:tcPr>
          <w:p>
            <w:pPr>
              <w:ind w:left="-2" w:leftChars="-1" w:firstLine="31" w:firstLineChars="15"/>
              <w:rPr>
                <w:rFonts w:hint="default"/>
                <w:szCs w:val="21"/>
              </w:rPr>
            </w:pPr>
            <w:r>
              <w:rPr>
                <w:rFonts w:hint="default" w:hAnsi="宋体"/>
                <w:szCs w:val="21"/>
              </w:rPr>
              <w:t>对系统建设的人力资源、软硬件等方面的资金使用把握，有较好的手段和方法控制资金使用</w:t>
            </w:r>
            <w:r>
              <w:rPr>
                <w:rFonts w:hint="default" w:hAnsi="Calibri"/>
                <w:szCs w:val="21"/>
              </w:rPr>
              <w:t>，由评委比较打分</w:t>
            </w:r>
            <w:r>
              <w:rPr>
                <w:rFonts w:hint="default"/>
                <w:szCs w:val="21"/>
              </w:rPr>
              <w:t>。</w:t>
            </w:r>
          </w:p>
          <w:p>
            <w:pPr>
              <w:ind w:left="-2" w:leftChars="-1" w:firstLine="31" w:firstLineChars="15"/>
              <w:rPr>
                <w:rFonts w:hint="default"/>
                <w:szCs w:val="21"/>
              </w:rPr>
            </w:pPr>
            <w:r>
              <w:rPr>
                <w:rFonts w:hint="default" w:hAnsi="Calibri"/>
                <w:szCs w:val="21"/>
              </w:rPr>
              <w:t>综合评定优秀，得</w:t>
            </w:r>
            <w:r>
              <w:rPr>
                <w:szCs w:val="21"/>
              </w:rPr>
              <w:t>4</w:t>
            </w:r>
            <w:r>
              <w:rPr>
                <w:rFonts w:hint="default" w:hAnsi="Calibri"/>
                <w:szCs w:val="21"/>
              </w:rPr>
              <w:t>分；</w:t>
            </w:r>
          </w:p>
          <w:p>
            <w:pPr>
              <w:ind w:left="-2" w:leftChars="-1" w:firstLine="31" w:firstLineChars="15"/>
              <w:rPr>
                <w:rFonts w:hint="default"/>
                <w:szCs w:val="21"/>
              </w:rPr>
            </w:pPr>
            <w:r>
              <w:rPr>
                <w:rFonts w:hint="default" w:hAnsi="Calibri"/>
                <w:szCs w:val="21"/>
              </w:rPr>
              <w:t>综合评定良好，得</w:t>
            </w:r>
            <w:r>
              <w:rPr>
                <w:rFonts w:hint="default"/>
                <w:szCs w:val="21"/>
              </w:rPr>
              <w:t>3</w:t>
            </w:r>
            <w:r>
              <w:rPr>
                <w:rFonts w:hint="default" w:hAnsi="Calibri"/>
                <w:szCs w:val="21"/>
              </w:rPr>
              <w:t>分；</w:t>
            </w:r>
          </w:p>
          <w:p>
            <w:pPr>
              <w:ind w:left="-2" w:leftChars="-1" w:firstLine="31" w:firstLineChars="15"/>
              <w:rPr>
                <w:rFonts w:hint="default"/>
                <w:szCs w:val="21"/>
              </w:rPr>
            </w:pPr>
            <w:r>
              <w:rPr>
                <w:rFonts w:hint="default" w:hAnsi="Calibri"/>
                <w:szCs w:val="21"/>
              </w:rPr>
              <w:t>综合评定一般，得</w:t>
            </w:r>
            <w:r>
              <w:rPr>
                <w:rFonts w:hint="default"/>
                <w:szCs w:val="21"/>
              </w:rPr>
              <w:t>1</w:t>
            </w:r>
            <w:r>
              <w:rPr>
                <w:rFonts w:hint="default" w:hAnsi="Calibri"/>
                <w:szCs w:val="21"/>
              </w:rPr>
              <w:t>分；</w:t>
            </w:r>
          </w:p>
          <w:p>
            <w:pPr>
              <w:ind w:left="-2" w:leftChars="-1" w:firstLine="31" w:firstLineChars="15"/>
              <w:rPr>
                <w:rFonts w:hint="default"/>
                <w:szCs w:val="21"/>
              </w:rPr>
            </w:pPr>
            <w:r>
              <w:rPr>
                <w:rFonts w:hint="default" w:hAnsi="Calibri"/>
                <w:szCs w:val="21"/>
              </w:rPr>
              <w:t>综合评定差，不得分。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hAnsi="宋体"/>
                <w:szCs w:val="21"/>
              </w:rPr>
              <w:t>合同管理</w:t>
            </w:r>
          </w:p>
        </w:tc>
        <w:tc>
          <w:tcPr>
            <w:tcW w:w="4536" w:type="dxa"/>
          </w:tcPr>
          <w:p>
            <w:pPr>
              <w:ind w:firstLine="29" w:firstLineChars="14"/>
              <w:rPr>
                <w:rFonts w:hint="default"/>
                <w:szCs w:val="21"/>
              </w:rPr>
            </w:pPr>
            <w:r>
              <w:rPr>
                <w:rFonts w:hint="default" w:hAnsi="宋体"/>
                <w:szCs w:val="21"/>
              </w:rPr>
              <w:t>合同和信息管理的方法和措施，对系统建设过程中各类文档的监管把握</w:t>
            </w:r>
            <w:r>
              <w:rPr>
                <w:rFonts w:hint="default" w:hAnsi="Calibri"/>
                <w:szCs w:val="21"/>
              </w:rPr>
              <w:t>，由评委比较打分</w:t>
            </w:r>
            <w:r>
              <w:rPr>
                <w:rFonts w:hint="default"/>
                <w:szCs w:val="21"/>
              </w:rPr>
              <w:t>。</w:t>
            </w:r>
          </w:p>
          <w:p>
            <w:pPr>
              <w:ind w:firstLine="29" w:firstLineChars="14"/>
              <w:rPr>
                <w:rFonts w:hint="default"/>
                <w:szCs w:val="21"/>
              </w:rPr>
            </w:pPr>
            <w:r>
              <w:rPr>
                <w:rFonts w:hint="default" w:hAnsi="Calibri"/>
                <w:szCs w:val="21"/>
              </w:rPr>
              <w:t>综合评定优秀，得</w:t>
            </w:r>
            <w:r>
              <w:rPr>
                <w:szCs w:val="21"/>
              </w:rPr>
              <w:t>4</w:t>
            </w:r>
            <w:r>
              <w:rPr>
                <w:rFonts w:hint="default" w:hAnsi="Calibri"/>
                <w:szCs w:val="21"/>
              </w:rPr>
              <w:t>分；</w:t>
            </w:r>
          </w:p>
          <w:p>
            <w:pPr>
              <w:ind w:firstLine="29" w:firstLineChars="14"/>
              <w:rPr>
                <w:rFonts w:hint="default"/>
                <w:szCs w:val="21"/>
              </w:rPr>
            </w:pPr>
            <w:r>
              <w:rPr>
                <w:rFonts w:hint="default" w:hAnsi="Calibri"/>
                <w:szCs w:val="21"/>
              </w:rPr>
              <w:t>综合评定良好，得</w:t>
            </w:r>
            <w:r>
              <w:rPr>
                <w:rFonts w:hint="default"/>
                <w:szCs w:val="21"/>
              </w:rPr>
              <w:t>3</w:t>
            </w:r>
            <w:r>
              <w:rPr>
                <w:rFonts w:hint="default" w:hAnsi="Calibri"/>
                <w:szCs w:val="21"/>
              </w:rPr>
              <w:t>分；</w:t>
            </w:r>
          </w:p>
          <w:p>
            <w:pPr>
              <w:ind w:firstLine="29" w:firstLineChars="14"/>
              <w:rPr>
                <w:rFonts w:hint="default"/>
                <w:szCs w:val="21"/>
              </w:rPr>
            </w:pPr>
            <w:r>
              <w:rPr>
                <w:rFonts w:hint="default" w:hAnsi="Calibri"/>
                <w:szCs w:val="21"/>
              </w:rPr>
              <w:t>综合评定一般，得</w:t>
            </w:r>
            <w:r>
              <w:rPr>
                <w:rFonts w:hint="default"/>
                <w:szCs w:val="21"/>
              </w:rPr>
              <w:t>1</w:t>
            </w:r>
            <w:r>
              <w:rPr>
                <w:rFonts w:hint="default" w:hAnsi="Calibri"/>
                <w:szCs w:val="21"/>
              </w:rPr>
              <w:t>分；</w:t>
            </w:r>
          </w:p>
          <w:p>
            <w:pPr>
              <w:ind w:firstLine="29" w:firstLineChars="14"/>
              <w:rPr>
                <w:rFonts w:hint="default"/>
                <w:szCs w:val="21"/>
              </w:rPr>
            </w:pPr>
            <w:r>
              <w:rPr>
                <w:rFonts w:hint="default" w:hAnsi="Calibri"/>
                <w:szCs w:val="21"/>
              </w:rPr>
              <w:t>综合评定差，无方案不得分。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hAnsi="宋体"/>
                <w:szCs w:val="21"/>
              </w:rPr>
              <w:t>组织协调</w:t>
            </w:r>
          </w:p>
        </w:tc>
        <w:tc>
          <w:tcPr>
            <w:tcW w:w="4536" w:type="dxa"/>
          </w:tcPr>
          <w:p>
            <w:pPr>
              <w:ind w:firstLine="31" w:firstLineChars="15"/>
              <w:rPr>
                <w:rFonts w:hint="default"/>
                <w:szCs w:val="21"/>
              </w:rPr>
            </w:pPr>
            <w:r>
              <w:rPr>
                <w:rFonts w:hint="default" w:hAnsi="Calibri"/>
                <w:szCs w:val="21"/>
              </w:rPr>
              <w:t>组织协调的方法和措施，由评委比较打分。</w:t>
            </w:r>
          </w:p>
          <w:p>
            <w:pPr>
              <w:ind w:firstLine="31" w:firstLineChars="15"/>
              <w:rPr>
                <w:rFonts w:hint="default"/>
                <w:szCs w:val="21"/>
              </w:rPr>
            </w:pPr>
            <w:r>
              <w:rPr>
                <w:rFonts w:hint="default" w:hAnsi="Calibri"/>
                <w:szCs w:val="21"/>
              </w:rPr>
              <w:t>综合评定优秀，组织协调的方法和措施概述全面详尽、可行的得</w:t>
            </w:r>
            <w:r>
              <w:rPr>
                <w:szCs w:val="21"/>
              </w:rPr>
              <w:t>4</w:t>
            </w:r>
            <w:r>
              <w:rPr>
                <w:rFonts w:hint="default" w:hAnsi="Calibri"/>
                <w:szCs w:val="21"/>
              </w:rPr>
              <w:t>分；</w:t>
            </w:r>
          </w:p>
          <w:p>
            <w:pPr>
              <w:ind w:firstLine="31" w:firstLineChars="15"/>
              <w:rPr>
                <w:rFonts w:hint="default"/>
                <w:szCs w:val="21"/>
              </w:rPr>
            </w:pPr>
            <w:r>
              <w:rPr>
                <w:rFonts w:hint="default" w:hAnsi="Calibri"/>
                <w:szCs w:val="21"/>
              </w:rPr>
              <w:t>综合评定良好，组织协调的方法和措施方案概述较为详尽的得</w:t>
            </w:r>
            <w:r>
              <w:rPr>
                <w:rFonts w:hint="default"/>
                <w:szCs w:val="21"/>
              </w:rPr>
              <w:t>3</w:t>
            </w:r>
            <w:r>
              <w:rPr>
                <w:rFonts w:hint="default" w:hAnsi="Calibri"/>
                <w:szCs w:val="21"/>
              </w:rPr>
              <w:t>分；</w:t>
            </w:r>
          </w:p>
          <w:p>
            <w:pPr>
              <w:ind w:firstLine="31" w:firstLineChars="15"/>
              <w:rPr>
                <w:rFonts w:hint="default"/>
                <w:szCs w:val="21"/>
              </w:rPr>
            </w:pPr>
            <w:r>
              <w:rPr>
                <w:rFonts w:hint="default" w:hAnsi="Calibri"/>
                <w:szCs w:val="21"/>
              </w:rPr>
              <w:t>综合评定一般，方案概述一般的得</w:t>
            </w:r>
            <w:r>
              <w:rPr>
                <w:rFonts w:hint="default"/>
                <w:szCs w:val="21"/>
              </w:rPr>
              <w:t>1</w:t>
            </w:r>
            <w:r>
              <w:rPr>
                <w:rFonts w:hint="default" w:hAnsi="Calibri"/>
                <w:szCs w:val="21"/>
              </w:rPr>
              <w:t>分；</w:t>
            </w:r>
          </w:p>
          <w:p>
            <w:pPr>
              <w:ind w:firstLine="31" w:firstLineChars="15"/>
              <w:rPr>
                <w:rFonts w:hint="default"/>
                <w:szCs w:val="21"/>
              </w:rPr>
            </w:pPr>
            <w:r>
              <w:rPr>
                <w:rFonts w:hint="default" w:hAnsi="Calibri"/>
                <w:szCs w:val="21"/>
              </w:rPr>
              <w:t>综合评定差，无方案不得分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szCs w:val="21"/>
              </w:rPr>
            </w:pPr>
          </w:p>
        </w:tc>
        <w:tc>
          <w:tcPr>
            <w:tcW w:w="4536" w:type="dxa"/>
          </w:tcPr>
          <w:p>
            <w:pPr>
              <w:rPr>
                <w:rFonts w:hint="default"/>
                <w:szCs w:val="21"/>
              </w:rPr>
            </w:pPr>
            <w:r>
              <w:rPr>
                <w:rFonts w:hint="default" w:hAnsi="Calibri"/>
                <w:szCs w:val="21"/>
              </w:rPr>
              <w:t>具有支撑监理服务的各类工程监理软件，包括监理合同管理、监理文件控制、监理知识库管理、监理业务报告自动生成、监理规范服务平台等，提供投标人提供的</w:t>
            </w:r>
            <w:r>
              <w:rPr>
                <w:rFonts w:hint="default"/>
                <w:szCs w:val="21"/>
              </w:rPr>
              <w:t>2015</w:t>
            </w:r>
            <w:r>
              <w:rPr>
                <w:rFonts w:hint="default" w:hAnsi="Calibri"/>
                <w:szCs w:val="21"/>
              </w:rPr>
              <w:t>年</w:t>
            </w:r>
            <w:r>
              <w:rPr>
                <w:rFonts w:hint="default"/>
                <w:szCs w:val="21"/>
              </w:rPr>
              <w:t>1</w:t>
            </w:r>
            <w:r>
              <w:rPr>
                <w:rFonts w:hint="default" w:hAnsi="Calibri"/>
                <w:szCs w:val="21"/>
              </w:rPr>
              <w:t>月</w:t>
            </w:r>
            <w:r>
              <w:rPr>
                <w:rFonts w:hint="default"/>
                <w:szCs w:val="21"/>
              </w:rPr>
              <w:t>1</w:t>
            </w:r>
            <w:r>
              <w:rPr>
                <w:rFonts w:hint="default" w:hAnsi="Calibri"/>
                <w:szCs w:val="21"/>
              </w:rPr>
              <w:t>日以来的监理类计算机软件著作权登记证书复印件，有一份得</w:t>
            </w:r>
            <w:r>
              <w:rPr>
                <w:rFonts w:hint="default"/>
                <w:szCs w:val="21"/>
              </w:rPr>
              <w:t>1</w:t>
            </w:r>
            <w:r>
              <w:rPr>
                <w:rFonts w:hint="default" w:hAnsi="Calibri"/>
                <w:szCs w:val="21"/>
              </w:rPr>
              <w:t>分，最高得</w:t>
            </w:r>
            <w:r>
              <w:rPr>
                <w:szCs w:val="21"/>
              </w:rPr>
              <w:t>4</w:t>
            </w:r>
            <w:r>
              <w:rPr>
                <w:rFonts w:hint="default" w:hAnsi="Calibri"/>
                <w:szCs w:val="21"/>
              </w:rPr>
              <w:t>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szCs w:val="21"/>
              </w:rPr>
            </w:pPr>
          </w:p>
        </w:tc>
        <w:tc>
          <w:tcPr>
            <w:tcW w:w="4536" w:type="dxa"/>
          </w:tcPr>
          <w:p>
            <w:pPr>
              <w:ind w:firstLine="31" w:firstLineChars="15"/>
              <w:rPr>
                <w:rFonts w:hint="default"/>
                <w:szCs w:val="21"/>
              </w:rPr>
            </w:pPr>
            <w:r>
              <w:rPr>
                <w:rFonts w:hint="default" w:hAnsi="Calibri"/>
                <w:szCs w:val="21"/>
              </w:rPr>
              <w:t>工程信息安全、生产安全和知识产权的管理控制的方法和措施，由评委评委比较打分。</w:t>
            </w:r>
          </w:p>
          <w:p>
            <w:pPr>
              <w:ind w:firstLine="31" w:firstLineChars="15"/>
              <w:rPr>
                <w:rFonts w:hint="default"/>
                <w:szCs w:val="21"/>
              </w:rPr>
            </w:pPr>
            <w:r>
              <w:rPr>
                <w:rFonts w:hint="default" w:hAnsi="Calibri"/>
                <w:szCs w:val="21"/>
              </w:rPr>
              <w:t>综合评定优秀，得</w:t>
            </w:r>
            <w:r>
              <w:rPr>
                <w:szCs w:val="21"/>
              </w:rPr>
              <w:t>4</w:t>
            </w:r>
            <w:r>
              <w:rPr>
                <w:rFonts w:hint="default" w:hAnsi="Calibri"/>
                <w:szCs w:val="21"/>
              </w:rPr>
              <w:t>分；</w:t>
            </w:r>
          </w:p>
          <w:p>
            <w:pPr>
              <w:ind w:firstLine="31" w:firstLineChars="15"/>
              <w:rPr>
                <w:rFonts w:hint="default"/>
                <w:szCs w:val="21"/>
              </w:rPr>
            </w:pPr>
            <w:r>
              <w:rPr>
                <w:rFonts w:hint="default" w:hAnsi="Calibri"/>
                <w:szCs w:val="21"/>
              </w:rPr>
              <w:t>综合评定良好，得</w:t>
            </w:r>
            <w:r>
              <w:rPr>
                <w:rFonts w:hint="default"/>
                <w:szCs w:val="21"/>
              </w:rPr>
              <w:t>3</w:t>
            </w:r>
            <w:r>
              <w:rPr>
                <w:rFonts w:hint="default" w:hAnsi="Calibri"/>
                <w:szCs w:val="21"/>
              </w:rPr>
              <w:t>分；</w:t>
            </w:r>
          </w:p>
          <w:p>
            <w:pPr>
              <w:ind w:firstLine="31" w:firstLineChars="15"/>
              <w:rPr>
                <w:rFonts w:hint="default"/>
                <w:szCs w:val="21"/>
              </w:rPr>
            </w:pPr>
            <w:r>
              <w:rPr>
                <w:rFonts w:hint="default" w:hAnsi="Calibri"/>
                <w:szCs w:val="21"/>
              </w:rPr>
              <w:t>综合评定一般，得</w:t>
            </w:r>
            <w:r>
              <w:rPr>
                <w:rFonts w:hint="default"/>
                <w:szCs w:val="21"/>
              </w:rPr>
              <w:t>1</w:t>
            </w:r>
            <w:r>
              <w:rPr>
                <w:rFonts w:hint="default" w:hAnsi="Calibri"/>
                <w:szCs w:val="21"/>
              </w:rPr>
              <w:t>分；</w:t>
            </w:r>
          </w:p>
          <w:p>
            <w:pPr>
              <w:ind w:firstLine="31" w:firstLineChars="15"/>
              <w:rPr>
                <w:rFonts w:hint="default"/>
                <w:szCs w:val="21"/>
              </w:rPr>
            </w:pPr>
            <w:r>
              <w:rPr>
                <w:rFonts w:hint="default" w:hAnsi="Calibri"/>
                <w:szCs w:val="21"/>
              </w:rPr>
              <w:t>综合评定差，无方案不得分。</w:t>
            </w:r>
          </w:p>
        </w:tc>
        <w:tc>
          <w:tcPr>
            <w:tcW w:w="2126" w:type="dxa"/>
          </w:tcPr>
          <w:p>
            <w:pPr>
              <w:rPr>
                <w:rFonts w:hint="default"/>
                <w:szCs w:val="21"/>
              </w:rPr>
            </w:pPr>
          </w:p>
        </w:tc>
        <w:tc>
          <w:tcPr>
            <w:tcW w:w="759" w:type="dxa"/>
            <w:vAlign w:val="center"/>
          </w:tcPr>
          <w:p>
            <w:pPr>
              <w:jc w:val="center"/>
              <w:rPr>
                <w:rFonts w:hint="default"/>
                <w:szCs w:val="21"/>
              </w:rPr>
            </w:pPr>
            <w:r>
              <w:rPr>
                <w:rFonts w:hint="default"/>
                <w:szCs w:val="21"/>
              </w:rPr>
              <w:t>0-</w:t>
            </w:r>
            <w:r>
              <w:rPr>
                <w:szCs w:val="21"/>
              </w:rPr>
              <w:t>4</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szCs w:val="21"/>
              </w:rPr>
            </w:pPr>
          </w:p>
        </w:tc>
        <w:tc>
          <w:tcPr>
            <w:tcW w:w="4536" w:type="dxa"/>
          </w:tcPr>
          <w:p>
            <w:pPr>
              <w:ind w:left="-2" w:leftChars="-1"/>
              <w:rPr>
                <w:rFonts w:hint="default"/>
                <w:szCs w:val="21"/>
              </w:rPr>
            </w:pPr>
            <w:r>
              <w:rPr>
                <w:rFonts w:hint="default" w:hAnsi="Calibri"/>
                <w:szCs w:val="21"/>
              </w:rPr>
              <w:t>对采购人</w:t>
            </w:r>
            <w:r>
              <w:rPr>
                <w:rFonts w:hint="default"/>
                <w:szCs w:val="21"/>
              </w:rPr>
              <w:t>项目测试调试的需要</w:t>
            </w:r>
            <w:r>
              <w:rPr>
                <w:rFonts w:hint="default" w:hAnsi="Calibri"/>
                <w:szCs w:val="21"/>
              </w:rPr>
              <w:t>的保障程度（包含投标人针对本项目的设备配置等），根据其设备数量、设备的先进性、针对性、设备的配置是否合理、高效等。</w:t>
            </w:r>
          </w:p>
          <w:p>
            <w:pPr>
              <w:ind w:left="-2" w:leftChars="-1"/>
              <w:rPr>
                <w:rFonts w:hint="default"/>
                <w:szCs w:val="21"/>
              </w:rPr>
            </w:pPr>
            <w:r>
              <w:rPr>
                <w:rFonts w:hint="default" w:hAnsi="Calibri"/>
                <w:szCs w:val="21"/>
              </w:rPr>
              <w:t>设备配备充足，针对性强，配置合理的得</w:t>
            </w:r>
            <w:r>
              <w:rPr>
                <w:szCs w:val="21"/>
              </w:rPr>
              <w:t>3</w:t>
            </w:r>
            <w:r>
              <w:rPr>
                <w:rFonts w:hint="default" w:hAnsi="Calibri"/>
                <w:szCs w:val="21"/>
              </w:rPr>
              <w:t>分；设备配备较为充裕，针对性较强，配置较为合理的得</w:t>
            </w:r>
            <w:r>
              <w:rPr>
                <w:szCs w:val="21"/>
              </w:rPr>
              <w:t>2</w:t>
            </w:r>
            <w:r>
              <w:rPr>
                <w:rFonts w:hint="default" w:hAnsi="Calibri"/>
                <w:szCs w:val="21"/>
              </w:rPr>
              <w:t>分；</w:t>
            </w:r>
          </w:p>
          <w:p>
            <w:pPr>
              <w:ind w:left="-2" w:leftChars="-1"/>
              <w:rPr>
                <w:rFonts w:hint="default"/>
                <w:szCs w:val="21"/>
              </w:rPr>
            </w:pPr>
            <w:r>
              <w:rPr>
                <w:rFonts w:hint="default" w:hAnsi="Calibri"/>
                <w:szCs w:val="21"/>
              </w:rPr>
              <w:t>设备配备不足，针对性较差，配置不合理的得</w:t>
            </w:r>
            <w:r>
              <w:rPr>
                <w:rFonts w:hint="default"/>
                <w:szCs w:val="21"/>
              </w:rPr>
              <w:t>0-</w:t>
            </w:r>
            <w:r>
              <w:rPr>
                <w:szCs w:val="21"/>
              </w:rPr>
              <w:t>1</w:t>
            </w:r>
            <w:r>
              <w:rPr>
                <w:rFonts w:hint="default" w:hAnsi="Calibri"/>
                <w:szCs w:val="21"/>
              </w:rPr>
              <w:t>分。</w:t>
            </w:r>
          </w:p>
        </w:tc>
        <w:tc>
          <w:tcPr>
            <w:tcW w:w="2126" w:type="dxa"/>
            <w:vAlign w:val="center"/>
          </w:tcPr>
          <w:p>
            <w:pPr>
              <w:rPr>
                <w:rFonts w:hint="default"/>
                <w:szCs w:val="21"/>
              </w:rPr>
            </w:pPr>
            <w:r>
              <w:rPr>
                <w:rFonts w:hint="default"/>
                <w:szCs w:val="21"/>
              </w:rPr>
              <w:t>（提供投入设备清单，以及国家认可的计量检测中心或实验室出具的有效计量校准的证明材料的关键页复印件）</w:t>
            </w:r>
          </w:p>
        </w:tc>
        <w:tc>
          <w:tcPr>
            <w:tcW w:w="759" w:type="dxa"/>
            <w:vAlign w:val="center"/>
          </w:tcPr>
          <w:p>
            <w:pPr>
              <w:jc w:val="center"/>
              <w:rPr>
                <w:rFonts w:hint="default"/>
                <w:szCs w:val="21"/>
              </w:rPr>
            </w:pPr>
            <w:r>
              <w:rPr>
                <w:rFonts w:hint="default"/>
                <w:szCs w:val="21"/>
              </w:rPr>
              <w:t>0-</w:t>
            </w:r>
            <w:r>
              <w:rPr>
                <w:szCs w:val="21"/>
              </w:rPr>
              <w:t>3</w:t>
            </w:r>
            <w:r>
              <w:rPr>
                <w:rFonts w:hint="default"/>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vAlign w:val="center"/>
          </w:tcPr>
          <w:p>
            <w:pPr>
              <w:rPr>
                <w:rFonts w:hint="default"/>
                <w:b/>
                <w:szCs w:val="21"/>
              </w:rPr>
            </w:pPr>
            <w:r>
              <w:rPr>
                <w:rFonts w:hint="default"/>
                <w:b/>
                <w:szCs w:val="21"/>
              </w:rPr>
              <w:t>三、履约能力部分（23分）客观分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成功案例及业绩</w:t>
            </w:r>
          </w:p>
        </w:tc>
        <w:tc>
          <w:tcPr>
            <w:tcW w:w="4536" w:type="dxa"/>
            <w:vAlign w:val="center"/>
          </w:tcPr>
          <w:p>
            <w:pPr>
              <w:rPr>
                <w:rFonts w:hint="default"/>
                <w:szCs w:val="21"/>
              </w:rPr>
            </w:pPr>
            <w:r>
              <w:rPr>
                <w:rFonts w:hint="default"/>
                <w:szCs w:val="21"/>
              </w:rPr>
              <w:t>2016年1月1日以来具有与本项目相关的监理案例经验的：有一份得1分，最高得6分（提供案例合同复印件，以合同签订时间为准）</w:t>
            </w:r>
          </w:p>
        </w:tc>
        <w:tc>
          <w:tcPr>
            <w:tcW w:w="2126" w:type="dxa"/>
            <w:vAlign w:val="center"/>
          </w:tcPr>
          <w:p>
            <w:pPr>
              <w:rPr>
                <w:rFonts w:hint="default"/>
                <w:szCs w:val="21"/>
              </w:rPr>
            </w:pPr>
            <w:r>
              <w:rPr>
                <w:rFonts w:hint="default"/>
                <w:szCs w:val="21"/>
              </w:rPr>
              <w:t>提供业绩合同扫描件放入响应文件中</w:t>
            </w:r>
          </w:p>
        </w:tc>
        <w:tc>
          <w:tcPr>
            <w:tcW w:w="759" w:type="dxa"/>
            <w:vAlign w:val="center"/>
          </w:tcPr>
          <w:p>
            <w:pPr>
              <w:jc w:val="center"/>
              <w:rPr>
                <w:rFonts w:hint="default"/>
                <w:szCs w:val="21"/>
              </w:rPr>
            </w:pPr>
            <w:r>
              <w:rPr>
                <w:rFonts w:hint="default"/>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企业认证</w:t>
            </w:r>
          </w:p>
        </w:tc>
        <w:tc>
          <w:tcPr>
            <w:tcW w:w="4536" w:type="dxa"/>
            <w:vAlign w:val="center"/>
          </w:tcPr>
          <w:p>
            <w:pPr>
              <w:rPr>
                <w:rFonts w:hint="default"/>
                <w:szCs w:val="21"/>
              </w:rPr>
            </w:pPr>
            <w:r>
              <w:rPr>
                <w:rFonts w:hint="default"/>
                <w:szCs w:val="21"/>
              </w:rPr>
              <w:t>具有较为完善的信息工程监理体系认证证书ISO 9001质量管理体系认证证书、ISO 14001环境管理体系认证证书、ISO 27001信息安全管理体系认证证书、GB/T 28001职业健康安全管理体系认证证书。每具备一个得2分，最高得8分</w:t>
            </w:r>
          </w:p>
        </w:tc>
        <w:tc>
          <w:tcPr>
            <w:tcW w:w="2126" w:type="dxa"/>
            <w:vAlign w:val="center"/>
          </w:tcPr>
          <w:p>
            <w:pPr>
              <w:rPr>
                <w:rFonts w:hint="default"/>
                <w:szCs w:val="21"/>
              </w:rPr>
            </w:pPr>
            <w:r>
              <w:rPr>
                <w:rFonts w:hint="default"/>
                <w:szCs w:val="21"/>
              </w:rPr>
              <w:t>提供有效证书的复印件并加盖公章为准，上述证书认证范围至少应包括信息工程监理服务</w:t>
            </w:r>
          </w:p>
        </w:tc>
        <w:tc>
          <w:tcPr>
            <w:tcW w:w="759" w:type="dxa"/>
            <w:vAlign w:val="center"/>
          </w:tcPr>
          <w:p>
            <w:pPr>
              <w:jc w:val="center"/>
              <w:rPr>
                <w:rFonts w:hint="default"/>
                <w:szCs w:val="21"/>
              </w:rPr>
            </w:pPr>
            <w:r>
              <w:rPr>
                <w:rFonts w:hint="default"/>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企业资质</w:t>
            </w:r>
          </w:p>
        </w:tc>
        <w:tc>
          <w:tcPr>
            <w:tcW w:w="4536" w:type="dxa"/>
            <w:vAlign w:val="center"/>
          </w:tcPr>
          <w:p>
            <w:pPr>
              <w:rPr>
                <w:rFonts w:hint="default"/>
                <w:szCs w:val="21"/>
              </w:rPr>
            </w:pPr>
            <w:r>
              <w:rPr>
                <w:rFonts w:hint="default"/>
                <w:szCs w:val="21"/>
              </w:rPr>
              <w:t>具有中国电子企业协会颁发的信息系统工程监理单位资质证书（有效期内），甲级得3分，乙级得2分，丙级1分</w:t>
            </w:r>
          </w:p>
        </w:tc>
        <w:tc>
          <w:tcPr>
            <w:tcW w:w="2126" w:type="dxa"/>
            <w:vAlign w:val="center"/>
          </w:tcPr>
          <w:p>
            <w:pPr>
              <w:rPr>
                <w:rFonts w:hint="default"/>
                <w:szCs w:val="21"/>
              </w:rPr>
            </w:pPr>
            <w:r>
              <w:rPr>
                <w:rFonts w:hint="default"/>
                <w:szCs w:val="21"/>
              </w:rPr>
              <w:t>提供有效期内证书扫描件放入响应文件中，否则不得分</w:t>
            </w:r>
          </w:p>
        </w:tc>
        <w:tc>
          <w:tcPr>
            <w:tcW w:w="759" w:type="dxa"/>
            <w:vAlign w:val="center"/>
          </w:tcPr>
          <w:p>
            <w:pPr>
              <w:jc w:val="center"/>
              <w:rPr>
                <w:rFonts w:hint="default"/>
                <w:szCs w:val="21"/>
              </w:rPr>
            </w:pPr>
            <w:r>
              <w:rPr>
                <w:rFonts w:hint="default"/>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jc w:val="center"/>
              <w:rPr>
                <w:rFonts w:hint="default"/>
                <w:szCs w:val="21"/>
              </w:rPr>
            </w:pPr>
            <w:r>
              <w:rPr>
                <w:rFonts w:hint="default"/>
                <w:szCs w:val="21"/>
              </w:rPr>
              <w:t>企业信用</w:t>
            </w:r>
          </w:p>
        </w:tc>
        <w:tc>
          <w:tcPr>
            <w:tcW w:w="4536" w:type="dxa"/>
            <w:vAlign w:val="center"/>
          </w:tcPr>
          <w:p>
            <w:pPr>
              <w:rPr>
                <w:rFonts w:hint="default"/>
                <w:szCs w:val="21"/>
              </w:rPr>
            </w:pPr>
            <w:r>
              <w:rPr>
                <w:rFonts w:hint="default"/>
                <w:szCs w:val="21"/>
              </w:rPr>
              <w:t>具有投标人注册地工商行政管理部门颁发的“守合同重信用”荣誉证书的得2分。无不得分</w:t>
            </w:r>
          </w:p>
        </w:tc>
        <w:tc>
          <w:tcPr>
            <w:tcW w:w="2126" w:type="dxa"/>
            <w:vAlign w:val="center"/>
          </w:tcPr>
          <w:p>
            <w:pPr>
              <w:rPr>
                <w:rFonts w:hint="default"/>
                <w:szCs w:val="21"/>
              </w:rPr>
            </w:pPr>
            <w:r>
              <w:rPr>
                <w:rFonts w:hint="default"/>
                <w:szCs w:val="21"/>
              </w:rPr>
              <w:t>提供有效期内证书扫描件放入响应文件中，否则不得分。</w:t>
            </w:r>
          </w:p>
        </w:tc>
        <w:tc>
          <w:tcPr>
            <w:tcW w:w="759" w:type="dxa"/>
            <w:vAlign w:val="center"/>
          </w:tcPr>
          <w:p>
            <w:pPr>
              <w:jc w:val="center"/>
              <w:rPr>
                <w:rFonts w:hint="default"/>
                <w:szCs w:val="21"/>
              </w:rPr>
            </w:pPr>
            <w:r>
              <w:rPr>
                <w:rFonts w:hint="default"/>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hint="default"/>
                <w:szCs w:val="21"/>
              </w:rPr>
            </w:pPr>
          </w:p>
        </w:tc>
        <w:tc>
          <w:tcPr>
            <w:tcW w:w="4536" w:type="dxa"/>
            <w:vAlign w:val="center"/>
          </w:tcPr>
          <w:p>
            <w:pPr>
              <w:rPr>
                <w:rFonts w:hint="default"/>
                <w:szCs w:val="21"/>
              </w:rPr>
            </w:pPr>
            <w:r>
              <w:rPr>
                <w:rFonts w:hint="default"/>
                <w:spacing w:val="3"/>
                <w:szCs w:val="21"/>
              </w:rPr>
              <w:t>具有投标人注册地税务部门颁发的近三年连续2年以上纳税信用荣誉证书，A级得3分，B级2分，C级1分，D级不得分。</w:t>
            </w:r>
          </w:p>
        </w:tc>
        <w:tc>
          <w:tcPr>
            <w:tcW w:w="2126" w:type="dxa"/>
            <w:vAlign w:val="center"/>
          </w:tcPr>
          <w:p>
            <w:pPr>
              <w:rPr>
                <w:rFonts w:hint="default"/>
                <w:szCs w:val="21"/>
              </w:rPr>
            </w:pPr>
            <w:r>
              <w:rPr>
                <w:rFonts w:hint="default"/>
                <w:szCs w:val="21"/>
              </w:rPr>
              <w:t>提供有效期内证书扫描件放入响应文件中，否则不得分。</w:t>
            </w:r>
          </w:p>
        </w:tc>
        <w:tc>
          <w:tcPr>
            <w:tcW w:w="759" w:type="dxa"/>
            <w:vAlign w:val="center"/>
          </w:tcPr>
          <w:p>
            <w:pPr>
              <w:jc w:val="center"/>
              <w:rPr>
                <w:rFonts w:hint="default"/>
                <w:szCs w:val="21"/>
              </w:rPr>
            </w:pPr>
            <w:r>
              <w:rPr>
                <w:rFonts w:hint="default"/>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hint="default"/>
                <w:szCs w:val="21"/>
              </w:rPr>
            </w:pPr>
          </w:p>
        </w:tc>
        <w:tc>
          <w:tcPr>
            <w:tcW w:w="4536" w:type="dxa"/>
            <w:vAlign w:val="center"/>
          </w:tcPr>
          <w:p>
            <w:pPr>
              <w:rPr>
                <w:rFonts w:hint="default"/>
                <w:szCs w:val="21"/>
              </w:rPr>
            </w:pPr>
            <w:r>
              <w:rPr>
                <w:rFonts w:hint="default"/>
                <w:szCs w:val="21"/>
              </w:rPr>
              <w:t>具有政府部门颁发的“高新技术企业”证书；有得1分，无不得分（提供证书复印件）</w:t>
            </w:r>
          </w:p>
        </w:tc>
        <w:tc>
          <w:tcPr>
            <w:tcW w:w="2126" w:type="dxa"/>
            <w:vAlign w:val="center"/>
          </w:tcPr>
          <w:p>
            <w:pPr>
              <w:rPr>
                <w:rFonts w:hint="default"/>
                <w:szCs w:val="21"/>
              </w:rPr>
            </w:pPr>
            <w:r>
              <w:rPr>
                <w:rFonts w:hint="default"/>
                <w:szCs w:val="21"/>
              </w:rPr>
              <w:t>提供有效期内证书扫描件放入响应文件中，否则不得分。</w:t>
            </w:r>
          </w:p>
        </w:tc>
        <w:tc>
          <w:tcPr>
            <w:tcW w:w="759" w:type="dxa"/>
            <w:vAlign w:val="center"/>
          </w:tcPr>
          <w:p>
            <w:pPr>
              <w:jc w:val="center"/>
              <w:rPr>
                <w:rFonts w:hint="default"/>
                <w:szCs w:val="21"/>
              </w:rPr>
            </w:pPr>
            <w:r>
              <w:rPr>
                <w:rFonts w:hint="default"/>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vAlign w:val="center"/>
          </w:tcPr>
          <w:p>
            <w:pPr>
              <w:rPr>
                <w:rFonts w:hint="default"/>
                <w:b/>
                <w:szCs w:val="21"/>
              </w:rPr>
            </w:pPr>
            <w:r>
              <w:rPr>
                <w:rFonts w:hint="default"/>
                <w:b/>
                <w:szCs w:val="21"/>
              </w:rPr>
              <w:t>四、人员配备（22分）客观分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总监理工程师</w:t>
            </w:r>
          </w:p>
        </w:tc>
        <w:tc>
          <w:tcPr>
            <w:tcW w:w="4536" w:type="dxa"/>
            <w:vAlign w:val="center"/>
          </w:tcPr>
          <w:p>
            <w:pPr>
              <w:rPr>
                <w:rFonts w:hint="default"/>
                <w:szCs w:val="21"/>
              </w:rPr>
            </w:pPr>
            <w:r>
              <w:rPr>
                <w:rFonts w:hint="default"/>
                <w:szCs w:val="21"/>
              </w:rPr>
              <w:t>1、拟配项目总监理工程师具有信息系统监理师证书，得2分；</w:t>
            </w:r>
          </w:p>
          <w:p>
            <w:pPr>
              <w:rPr>
                <w:rFonts w:hint="default"/>
                <w:szCs w:val="21"/>
              </w:rPr>
            </w:pPr>
            <w:r>
              <w:rPr>
                <w:rFonts w:hint="default"/>
                <w:szCs w:val="21"/>
              </w:rPr>
              <w:t>2、在具有上述证书要求的前提下（否则不得分）：</w:t>
            </w:r>
          </w:p>
          <w:p>
            <w:pPr>
              <w:rPr>
                <w:rFonts w:hint="default"/>
                <w:szCs w:val="21"/>
              </w:rPr>
            </w:pPr>
            <w:r>
              <w:rPr>
                <w:rFonts w:hint="default"/>
                <w:szCs w:val="21"/>
              </w:rPr>
              <w:t>①具有计算机相关专业硕士或以上学历（提供学历证书），得2分；</w:t>
            </w:r>
          </w:p>
          <w:p>
            <w:pPr>
              <w:rPr>
                <w:rFonts w:hint="default"/>
                <w:szCs w:val="21"/>
              </w:rPr>
            </w:pPr>
            <w:r>
              <w:rPr>
                <w:rFonts w:hint="default"/>
                <w:szCs w:val="21"/>
              </w:rPr>
              <w:t>②具有信息系统项目管理师证书得2分，得2分；</w:t>
            </w:r>
          </w:p>
          <w:p>
            <w:pPr>
              <w:rPr>
                <w:rFonts w:hint="default"/>
                <w:szCs w:val="21"/>
              </w:rPr>
            </w:pPr>
            <w:r>
              <w:rPr>
                <w:rFonts w:hint="default"/>
                <w:szCs w:val="21"/>
              </w:rPr>
              <w:t>③具有CISP注册信息安全专业人员证书，得2分；</w:t>
            </w:r>
          </w:p>
          <w:p>
            <w:pPr>
              <w:rPr>
                <w:rFonts w:hint="default"/>
                <w:szCs w:val="21"/>
              </w:rPr>
            </w:pPr>
            <w:r>
              <w:rPr>
                <w:rFonts w:hint="default"/>
                <w:szCs w:val="21"/>
              </w:rPr>
              <w:t>④具有注册咨询工程师证书，得2分；</w:t>
            </w:r>
          </w:p>
          <w:p>
            <w:pPr>
              <w:rPr>
                <w:rFonts w:hint="default"/>
                <w:szCs w:val="21"/>
              </w:rPr>
            </w:pPr>
            <w:r>
              <w:rPr>
                <w:rFonts w:hint="default"/>
                <w:szCs w:val="21"/>
              </w:rPr>
              <w:t>⑤具有系统分析师证书，得2分。</w:t>
            </w:r>
          </w:p>
        </w:tc>
        <w:tc>
          <w:tcPr>
            <w:tcW w:w="2126" w:type="dxa"/>
            <w:vAlign w:val="center"/>
          </w:tcPr>
          <w:p>
            <w:pPr>
              <w:rPr>
                <w:rFonts w:hint="default"/>
                <w:szCs w:val="21"/>
              </w:rPr>
            </w:pPr>
            <w:r>
              <w:rPr>
                <w:rFonts w:hint="default"/>
                <w:szCs w:val="21"/>
              </w:rPr>
              <w:t>提供有效期内证书及近三个月社保证明扫描件放入响应文件中，否则不得分。</w:t>
            </w:r>
          </w:p>
        </w:tc>
        <w:tc>
          <w:tcPr>
            <w:tcW w:w="759" w:type="dxa"/>
            <w:vAlign w:val="center"/>
          </w:tcPr>
          <w:p>
            <w:pPr>
              <w:jc w:val="center"/>
              <w:rPr>
                <w:rFonts w:hint="default"/>
                <w:szCs w:val="21"/>
              </w:rPr>
            </w:pPr>
            <w:r>
              <w:rPr>
                <w:rFonts w:hint="default"/>
                <w:szCs w:val="21"/>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default"/>
                <w:szCs w:val="21"/>
              </w:rPr>
            </w:pPr>
            <w:r>
              <w:rPr>
                <w:rFonts w:hint="default"/>
                <w:szCs w:val="21"/>
              </w:rPr>
              <w:t>项目组成员</w:t>
            </w:r>
          </w:p>
        </w:tc>
        <w:tc>
          <w:tcPr>
            <w:tcW w:w="4536" w:type="dxa"/>
            <w:vAlign w:val="center"/>
          </w:tcPr>
          <w:p>
            <w:pPr>
              <w:rPr>
                <w:rFonts w:hint="default"/>
                <w:szCs w:val="21"/>
              </w:rPr>
            </w:pPr>
            <w:r>
              <w:rPr>
                <w:rFonts w:hint="default"/>
                <w:szCs w:val="21"/>
              </w:rPr>
              <w:t>1、具有网络工程师和软件测试工程师证书（高级）的，每名2分，最高4分；</w:t>
            </w:r>
          </w:p>
          <w:p>
            <w:pPr>
              <w:rPr>
                <w:rFonts w:hint="default"/>
                <w:szCs w:val="21"/>
              </w:rPr>
            </w:pPr>
            <w:r>
              <w:rPr>
                <w:rFonts w:hint="default"/>
                <w:szCs w:val="21"/>
              </w:rPr>
              <w:t>2、具有IT审计师和信息系统项目管理师证书的，每个得2分，最高得4分；</w:t>
            </w:r>
          </w:p>
          <w:p>
            <w:pPr>
              <w:rPr>
                <w:rFonts w:hint="default"/>
                <w:szCs w:val="21"/>
              </w:rPr>
            </w:pPr>
            <w:r>
              <w:rPr>
                <w:rFonts w:hint="default"/>
                <w:szCs w:val="21"/>
              </w:rPr>
              <w:t>3、具有系统集成项目管理师或安全防范设计评估师证书的，每个得1分，最高得2分。</w:t>
            </w:r>
          </w:p>
        </w:tc>
        <w:tc>
          <w:tcPr>
            <w:tcW w:w="2126" w:type="dxa"/>
            <w:vAlign w:val="center"/>
          </w:tcPr>
          <w:p>
            <w:pPr>
              <w:rPr>
                <w:rFonts w:hint="default"/>
                <w:szCs w:val="21"/>
              </w:rPr>
            </w:pPr>
            <w:r>
              <w:rPr>
                <w:rFonts w:hint="default"/>
                <w:szCs w:val="21"/>
              </w:rPr>
              <w:t>提供有效期内证书及近三个月社保证明扫描件放入响应文件中，否则不得分。</w:t>
            </w:r>
          </w:p>
        </w:tc>
        <w:tc>
          <w:tcPr>
            <w:tcW w:w="759" w:type="dxa"/>
            <w:vAlign w:val="center"/>
          </w:tcPr>
          <w:p>
            <w:pPr>
              <w:jc w:val="center"/>
              <w:rPr>
                <w:rFonts w:hint="default"/>
                <w:szCs w:val="21"/>
              </w:rPr>
            </w:pPr>
            <w:r>
              <w:rPr>
                <w:rFonts w:hint="default"/>
                <w:szCs w:val="21"/>
              </w:rPr>
              <w:t>0-10分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66D5D"/>
    <w:rsid w:val="36E66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2020-11-18T03:13:00Z</dcterms:created>
  <dc:creator>Lily</dc:creator>
  <cp:lastModifiedBy>Lily</cp:lastModifiedBy>
  <dcterms:modified xsi:type="dcterms:W3CDTF">2020-11-18T03:13:27Z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