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6"/>
        </w:rPr>
      </w:pPr>
      <w:r>
        <w:rPr>
          <w:rFonts w:hint="eastAsia" w:eastAsia="黑体"/>
          <w:b/>
          <w:sz w:val="36"/>
        </w:rPr>
        <w:t>招标采购文件</w:t>
      </w:r>
    </w:p>
    <w:p>
      <w:pPr>
        <w:pStyle w:val="8"/>
        <w:wordWrap w:val="0"/>
        <w:spacing w:beforeAutospacing="0" w:afterAutospacing="0"/>
        <w:ind w:firstLine="480"/>
        <w:jc w:val="both"/>
        <w:rPr>
          <w:sz w:val="21"/>
          <w:szCs w:val="21"/>
        </w:rPr>
      </w:pPr>
      <w:r>
        <w:rPr>
          <w:rFonts w:hint="eastAsia"/>
          <w:color w:val="333333"/>
          <w:sz w:val="21"/>
          <w:szCs w:val="21"/>
        </w:rPr>
        <w:t>苏州</w:t>
      </w:r>
      <w:r>
        <w:rPr>
          <w:rFonts w:hint="eastAsia"/>
          <w:bCs/>
          <w:color w:val="333333"/>
          <w:sz w:val="21"/>
          <w:szCs w:val="21"/>
        </w:rPr>
        <w:t>高新区人民医院</w:t>
      </w:r>
      <w:r>
        <w:rPr>
          <w:rFonts w:hint="eastAsia"/>
          <w:color w:val="333333"/>
          <w:sz w:val="21"/>
          <w:szCs w:val="21"/>
        </w:rPr>
        <w:t>对“</w:t>
      </w:r>
      <w:r>
        <w:rPr>
          <w:rFonts w:hint="eastAsia"/>
          <w:color w:val="333333"/>
          <w:sz w:val="21"/>
          <w:szCs w:val="21"/>
          <w:lang w:eastAsia="zh-CN"/>
        </w:rPr>
        <w:t>气动物流传输系统维保服务项目</w:t>
      </w:r>
      <w:r>
        <w:rPr>
          <w:rFonts w:hint="eastAsia"/>
          <w:color w:val="333333"/>
          <w:sz w:val="21"/>
          <w:szCs w:val="21"/>
        </w:rPr>
        <w:t>”进行招标采购，欢迎符合招标采购文件资格条件的各供应商前来报名参加投标。</w:t>
      </w:r>
    </w:p>
    <w:p>
      <w:pPr>
        <w:spacing w:line="400" w:lineRule="exact"/>
        <w:ind w:right="-159" w:firstLine="420" w:firstLineChars="200"/>
        <w:rPr>
          <w:sz w:val="21"/>
          <w:szCs w:val="21"/>
        </w:rPr>
      </w:pPr>
      <w:r>
        <w:rPr>
          <w:rFonts w:hint="eastAsia"/>
          <w:bCs/>
          <w:sz w:val="21"/>
          <w:szCs w:val="21"/>
        </w:rPr>
        <w:t>一、采购编号：</w:t>
      </w:r>
      <w:r>
        <w:rPr>
          <w:rFonts w:hint="eastAsia"/>
          <w:sz w:val="21"/>
          <w:szCs w:val="21"/>
          <w:lang w:eastAsia="zh-CN"/>
        </w:rPr>
        <w:t>SGYZW202</w:t>
      </w:r>
      <w:r>
        <w:rPr>
          <w:rFonts w:hint="eastAsia"/>
          <w:sz w:val="21"/>
          <w:szCs w:val="21"/>
          <w:lang w:val="en-US" w:eastAsia="zh-CN"/>
        </w:rPr>
        <w:t>1-5</w:t>
      </w:r>
      <w:r>
        <w:rPr>
          <w:rFonts w:hint="eastAsia"/>
          <w:sz w:val="21"/>
          <w:szCs w:val="21"/>
        </w:rPr>
        <w:t>号</w:t>
      </w:r>
      <w:r>
        <w:rPr>
          <w:rFonts w:hint="eastAsia"/>
          <w:bCs/>
          <w:sz w:val="21"/>
          <w:szCs w:val="21"/>
        </w:rPr>
        <w:t xml:space="preserve">   </w:t>
      </w:r>
    </w:p>
    <w:p>
      <w:pPr>
        <w:spacing w:line="400" w:lineRule="exact"/>
        <w:ind w:left="-899" w:leftChars="-428" w:right="-161" w:firstLine="1306" w:firstLineChars="622"/>
        <w:rPr>
          <w:rFonts w:hint="eastAsia" w:eastAsia="宋体"/>
          <w:sz w:val="21"/>
          <w:szCs w:val="21"/>
          <w:lang w:eastAsia="zh-CN"/>
        </w:rPr>
      </w:pPr>
      <w:r>
        <w:rPr>
          <w:rFonts w:hint="eastAsia"/>
          <w:bCs/>
          <w:sz w:val="21"/>
          <w:szCs w:val="21"/>
        </w:rPr>
        <w:t>二、采购项目名称：</w:t>
      </w:r>
      <w:r>
        <w:rPr>
          <w:rFonts w:hint="eastAsia"/>
          <w:color w:val="333333"/>
          <w:sz w:val="21"/>
          <w:szCs w:val="21"/>
          <w:lang w:eastAsia="zh-CN"/>
        </w:rPr>
        <w:t>气动物流传输系统维保服务项目</w:t>
      </w:r>
    </w:p>
    <w:p>
      <w:pPr>
        <w:spacing w:line="400" w:lineRule="exact"/>
        <w:ind w:right="-159" w:firstLine="420" w:firstLineChars="200"/>
        <w:rPr>
          <w:rFonts w:hint="eastAsia"/>
          <w:bCs/>
          <w:sz w:val="21"/>
          <w:szCs w:val="21"/>
          <w:lang w:val="en-US" w:eastAsia="zh-CN"/>
        </w:rPr>
      </w:pPr>
      <w:r>
        <w:rPr>
          <w:rFonts w:hint="eastAsia"/>
          <w:sz w:val="21"/>
          <w:szCs w:val="21"/>
        </w:rPr>
        <w:t>三、</w:t>
      </w:r>
      <w:r>
        <w:rPr>
          <w:rFonts w:hint="eastAsia"/>
          <w:bCs/>
          <w:sz w:val="21"/>
          <w:szCs w:val="21"/>
          <w:lang w:eastAsia="zh-CN"/>
        </w:rPr>
        <w:t>采购预算：人民币：</w:t>
      </w:r>
      <w:r>
        <w:rPr>
          <w:rFonts w:hint="eastAsia"/>
          <w:bCs/>
          <w:sz w:val="21"/>
          <w:szCs w:val="21"/>
          <w:lang w:val="en-US" w:eastAsia="zh-CN"/>
        </w:rPr>
        <w:t>80000元（人民币：捌万元）</w:t>
      </w:r>
    </w:p>
    <w:p>
      <w:pPr>
        <w:spacing w:line="400" w:lineRule="exact"/>
        <w:ind w:right="-159" w:firstLine="420" w:firstLineChars="200"/>
        <w:rPr>
          <w:rFonts w:hint="eastAsia"/>
          <w:bCs/>
          <w:sz w:val="21"/>
          <w:szCs w:val="21"/>
          <w:lang w:val="en-US" w:eastAsia="zh-CN"/>
        </w:rPr>
      </w:pPr>
      <w:r>
        <w:rPr>
          <w:rFonts w:hint="eastAsia"/>
          <w:bCs/>
          <w:sz w:val="21"/>
          <w:szCs w:val="21"/>
          <w:lang w:val="en-US" w:eastAsia="zh-CN"/>
        </w:rPr>
        <w:t xml:space="preserve">    本项目不接受联合投标，报价不得超过招标控制价，否则为无效报价。</w:t>
      </w:r>
    </w:p>
    <w:p>
      <w:pPr>
        <w:pStyle w:val="2"/>
        <w:ind w:firstLine="840" w:firstLineChars="4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最终价格以</w:t>
      </w:r>
      <w:r>
        <w:rPr>
          <w:rFonts w:hint="eastAsia" w:cs="Times New Roman"/>
          <w:bCs/>
          <w:kern w:val="2"/>
          <w:sz w:val="21"/>
          <w:szCs w:val="21"/>
          <w:lang w:val="en-US" w:eastAsia="zh-CN" w:bidi="ar-SA"/>
        </w:rPr>
        <w:t>中标价</w:t>
      </w:r>
      <w:r>
        <w:rPr>
          <w:rFonts w:hint="eastAsia" w:ascii="Times New Roman" w:hAnsi="Times New Roman" w:eastAsia="宋体" w:cs="Times New Roman"/>
          <w:bCs/>
          <w:kern w:val="2"/>
          <w:sz w:val="21"/>
          <w:szCs w:val="21"/>
          <w:lang w:val="en-US" w:eastAsia="zh-CN" w:bidi="ar-SA"/>
        </w:rPr>
        <w:t>结算。</w:t>
      </w:r>
    </w:p>
    <w:p>
      <w:pPr>
        <w:spacing w:line="400" w:lineRule="exact"/>
        <w:ind w:left="-899" w:leftChars="-428" w:right="-161" w:firstLine="1306" w:firstLineChars="622"/>
        <w:rPr>
          <w:rFonts w:hint="eastAsia" w:ascii="Times New Roman" w:hAnsi="Times New Roman" w:cs="Times New Roman"/>
          <w:bCs/>
          <w:sz w:val="21"/>
          <w:szCs w:val="21"/>
          <w:lang w:val="en-US" w:eastAsia="zh-CN"/>
        </w:rPr>
      </w:pPr>
      <w:r>
        <w:rPr>
          <w:rFonts w:hint="eastAsia"/>
          <w:sz w:val="21"/>
          <w:szCs w:val="21"/>
          <w:lang w:eastAsia="zh-CN"/>
        </w:rPr>
        <w:t>四</w:t>
      </w:r>
      <w:r>
        <w:rPr>
          <w:rFonts w:hint="eastAsia"/>
          <w:sz w:val="21"/>
          <w:szCs w:val="21"/>
        </w:rPr>
        <w:t>、</w:t>
      </w:r>
      <w:r>
        <w:rPr>
          <w:rFonts w:hint="eastAsia" w:ascii="Times New Roman" w:hAnsi="Times New Roman" w:cs="Times New Roman"/>
          <w:bCs/>
          <w:sz w:val="21"/>
          <w:szCs w:val="21"/>
          <w:lang w:eastAsia="zh-CN"/>
        </w:rPr>
        <w:t>服务内容：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5"/>
        <w:gridCol w:w="825"/>
        <w:gridCol w:w="76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产品名称（维修与保养服务）</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数量</w:t>
            </w:r>
          </w:p>
        </w:tc>
        <w:tc>
          <w:tcPr>
            <w:tcW w:w="766"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单位</w:t>
            </w:r>
          </w:p>
        </w:tc>
        <w:tc>
          <w:tcPr>
            <w:tcW w:w="2132"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工作站</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33</w:t>
            </w:r>
          </w:p>
        </w:tc>
        <w:tc>
          <w:tcPr>
            <w:tcW w:w="766"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台</w:t>
            </w:r>
          </w:p>
        </w:tc>
        <w:tc>
          <w:tcPr>
            <w:tcW w:w="2132"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换向器</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7</w:t>
            </w:r>
          </w:p>
        </w:tc>
        <w:tc>
          <w:tcPr>
            <w:tcW w:w="766"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台</w:t>
            </w:r>
          </w:p>
        </w:tc>
        <w:tc>
          <w:tcPr>
            <w:tcW w:w="2132"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三向阀</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3</w:t>
            </w:r>
          </w:p>
        </w:tc>
        <w:tc>
          <w:tcPr>
            <w:tcW w:w="766"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套</w:t>
            </w:r>
          </w:p>
        </w:tc>
        <w:tc>
          <w:tcPr>
            <w:tcW w:w="2132"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气动物流配电柜</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3</w:t>
            </w:r>
          </w:p>
        </w:tc>
        <w:tc>
          <w:tcPr>
            <w:tcW w:w="766"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台</w:t>
            </w:r>
          </w:p>
        </w:tc>
        <w:tc>
          <w:tcPr>
            <w:tcW w:w="2132"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中心控制器软件</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1</w:t>
            </w:r>
          </w:p>
        </w:tc>
        <w:tc>
          <w:tcPr>
            <w:tcW w:w="766"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套</w:t>
            </w:r>
          </w:p>
        </w:tc>
        <w:tc>
          <w:tcPr>
            <w:tcW w:w="2132"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传输瓶</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66</w:t>
            </w:r>
          </w:p>
        </w:tc>
        <w:tc>
          <w:tcPr>
            <w:tcW w:w="766"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个</w:t>
            </w:r>
          </w:p>
        </w:tc>
        <w:tc>
          <w:tcPr>
            <w:tcW w:w="2132"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全院传输管道</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1</w:t>
            </w:r>
          </w:p>
        </w:tc>
        <w:tc>
          <w:tcPr>
            <w:tcW w:w="766"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套</w:t>
            </w:r>
          </w:p>
        </w:tc>
        <w:tc>
          <w:tcPr>
            <w:tcW w:w="2132" w:type="dxa"/>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Times New Roman" w:hAnsi="Times New Roman" w:cs="Times New Roman"/>
                <w:bCs/>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Times New Roman" w:hAnsi="Times New Roman" w:cs="Times New Roman"/>
          <w:bCs/>
          <w:sz w:val="21"/>
          <w:szCs w:val="21"/>
          <w:lang w:val="en-US" w:eastAsia="zh-CN"/>
        </w:rPr>
      </w:pPr>
      <w:r>
        <w:rPr>
          <w:rFonts w:hint="eastAsia" w:ascii="Times New Roman" w:hAnsi="Times New Roman" w:cs="Times New Roman"/>
          <w:bCs/>
          <w:sz w:val="24"/>
          <w:szCs w:val="24"/>
          <w:lang w:val="en-US" w:eastAsia="zh-CN"/>
        </w:rPr>
        <w:t>维保标准：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imes New Roman" w:hAnsi="Times New Roman" w:cs="Times New Roman"/>
          <w:bCs/>
          <w:sz w:val="21"/>
          <w:szCs w:val="21"/>
        </w:rPr>
      </w:pPr>
      <w:r>
        <w:rPr>
          <w:rFonts w:hint="eastAsia" w:ascii="Times New Roman" w:hAnsi="Times New Roman" w:cs="Times New Roman"/>
          <w:bCs/>
          <w:sz w:val="21"/>
          <w:szCs w:val="21"/>
          <w:lang w:val="en-US" w:eastAsia="zh-CN"/>
        </w:rPr>
        <w:t>1、</w:t>
      </w:r>
      <w:r>
        <w:rPr>
          <w:rFonts w:hint="eastAsia" w:ascii="Times New Roman" w:hAnsi="Times New Roman" w:cs="Times New Roman"/>
          <w:bCs/>
          <w:sz w:val="21"/>
          <w:szCs w:val="21"/>
        </w:rPr>
        <w:t>因计算机硬件故障带来的操作系统和物流软件重新安装、数据恢复工作。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imes New Roman" w:hAnsi="Times New Roman" w:cs="Times New Roman"/>
          <w:bCs/>
          <w:sz w:val="21"/>
          <w:szCs w:val="21"/>
        </w:rPr>
      </w:pPr>
      <w:r>
        <w:rPr>
          <w:rFonts w:hint="eastAsia" w:ascii="Times New Roman" w:hAnsi="Times New Roman" w:cs="Times New Roman"/>
          <w:bCs/>
          <w:sz w:val="21"/>
          <w:szCs w:val="21"/>
          <w:lang w:val="en-US" w:eastAsia="zh-CN"/>
        </w:rPr>
        <w:t xml:space="preserve">2、 </w:t>
      </w:r>
      <w:r>
        <w:rPr>
          <w:rFonts w:hint="eastAsia" w:ascii="Times New Roman" w:hAnsi="Times New Roman" w:cs="Times New Roman"/>
          <w:bCs/>
          <w:sz w:val="21"/>
          <w:szCs w:val="21"/>
        </w:rPr>
        <w:t>因计算机中的操作系统的问题带来的操作系统和物流软件重新安装、数据恢复工作。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imes New Roman" w:hAnsi="Times New Roman" w:cs="Times New Roman"/>
          <w:bCs/>
          <w:sz w:val="21"/>
          <w:szCs w:val="21"/>
        </w:rPr>
      </w:pPr>
      <w:r>
        <w:rPr>
          <w:rFonts w:hint="eastAsia" w:ascii="Times New Roman" w:hAnsi="Times New Roman" w:cs="Times New Roman"/>
          <w:bCs/>
          <w:sz w:val="21"/>
          <w:szCs w:val="21"/>
          <w:lang w:val="en-US" w:eastAsia="zh-CN"/>
        </w:rPr>
        <w:t>3、</w:t>
      </w:r>
      <w:r>
        <w:rPr>
          <w:rFonts w:hint="eastAsia" w:ascii="Times New Roman" w:hAnsi="Times New Roman" w:cs="Times New Roman"/>
          <w:bCs/>
          <w:sz w:val="21"/>
          <w:szCs w:val="21"/>
        </w:rPr>
        <w:t>因计算机感染病毒带来的操作系统和物流软件重新安装、数据恢复工作。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imes New Roman" w:hAnsi="Times New Roman" w:cs="Times New Roman"/>
          <w:bCs/>
          <w:sz w:val="21"/>
          <w:szCs w:val="21"/>
        </w:rPr>
      </w:pPr>
      <w:r>
        <w:rPr>
          <w:rFonts w:hint="eastAsia" w:ascii="Times New Roman" w:hAnsi="Times New Roman" w:cs="Times New Roman"/>
          <w:bCs/>
          <w:sz w:val="21"/>
          <w:szCs w:val="21"/>
          <w:lang w:val="en-US" w:eastAsia="zh-CN"/>
        </w:rPr>
        <w:t>4、</w:t>
      </w:r>
      <w:r>
        <w:rPr>
          <w:rFonts w:hint="eastAsia" w:ascii="Times New Roman" w:hAnsi="Times New Roman" w:cs="Times New Roman"/>
          <w:bCs/>
          <w:sz w:val="21"/>
          <w:szCs w:val="21"/>
        </w:rPr>
        <w:t>随时向</w:t>
      </w:r>
      <w:r>
        <w:rPr>
          <w:rFonts w:hint="eastAsia" w:ascii="Times New Roman" w:hAnsi="Times New Roman" w:cs="Times New Roman"/>
          <w:bCs/>
          <w:sz w:val="21"/>
          <w:szCs w:val="21"/>
          <w:lang w:eastAsia="zh-CN"/>
        </w:rPr>
        <w:t>医院</w:t>
      </w:r>
      <w:r>
        <w:rPr>
          <w:rFonts w:hint="eastAsia" w:ascii="Times New Roman" w:hAnsi="Times New Roman" w:cs="Times New Roman"/>
          <w:bCs/>
          <w:sz w:val="21"/>
          <w:szCs w:val="21"/>
        </w:rPr>
        <w:t>提供最新的物流软件版本（包括中心计算机、工作站、换向器、三向阀、电源控制器）。</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imes New Roman" w:hAnsi="Times New Roman" w:cs="Times New Roman"/>
          <w:bCs/>
          <w:sz w:val="21"/>
          <w:szCs w:val="21"/>
        </w:rPr>
      </w:pPr>
      <w:r>
        <w:rPr>
          <w:rFonts w:hint="eastAsia" w:ascii="Times New Roman" w:hAnsi="Times New Roman" w:cs="Times New Roman"/>
          <w:bCs/>
          <w:sz w:val="21"/>
          <w:szCs w:val="21"/>
          <w:lang w:val="en-US" w:eastAsia="zh-CN"/>
        </w:rPr>
        <w:t>5、</w:t>
      </w:r>
      <w:r>
        <w:rPr>
          <w:rFonts w:hint="eastAsia" w:ascii="Times New Roman" w:hAnsi="Times New Roman" w:cs="Times New Roman"/>
          <w:bCs/>
          <w:sz w:val="21"/>
          <w:szCs w:val="21"/>
        </w:rPr>
        <w:t>每个</w:t>
      </w:r>
      <w:r>
        <w:rPr>
          <w:rFonts w:hint="eastAsia" w:ascii="Times New Roman" w:hAnsi="Times New Roman" w:cs="Times New Roman"/>
          <w:bCs/>
          <w:sz w:val="21"/>
          <w:szCs w:val="21"/>
          <w:lang w:eastAsia="zh-CN"/>
        </w:rPr>
        <w:t>季度</w:t>
      </w:r>
      <w:r>
        <w:rPr>
          <w:rFonts w:hint="eastAsia" w:ascii="Times New Roman" w:hAnsi="Times New Roman" w:cs="Times New Roman"/>
          <w:bCs/>
          <w:sz w:val="21"/>
          <w:szCs w:val="21"/>
        </w:rPr>
        <w:t>对医院设备全面检查一次，包含工作站、换向器旋转精度的工作情况，传输瓶磨损情况，并及时做必要的调整，对于较为严重的问题向医院提出解决方案并负责解决。</w:t>
      </w:r>
      <w:r>
        <w:rPr>
          <w:rFonts w:hint="eastAsia"/>
          <w:bCs/>
          <w:sz w:val="21"/>
        </w:rPr>
        <w:t>每个季度向甲方提交物流运行报告。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imes New Roman" w:hAnsi="Times New Roman" w:cs="Times New Roman"/>
          <w:bCs/>
          <w:sz w:val="21"/>
          <w:szCs w:val="21"/>
        </w:rPr>
      </w:pPr>
      <w:r>
        <w:rPr>
          <w:rFonts w:hint="eastAsia" w:ascii="Times New Roman" w:hAnsi="Times New Roman" w:cs="Times New Roman"/>
          <w:bCs/>
          <w:sz w:val="21"/>
          <w:szCs w:val="21"/>
          <w:lang w:val="en-US" w:eastAsia="zh-CN"/>
        </w:rPr>
        <w:t>6、</w:t>
      </w:r>
      <w:r>
        <w:rPr>
          <w:rFonts w:hint="eastAsia" w:ascii="Times New Roman" w:hAnsi="Times New Roman" w:cs="Times New Roman"/>
          <w:bCs/>
          <w:sz w:val="21"/>
          <w:szCs w:val="21"/>
        </w:rPr>
        <w:t>工程师在医院服务时，应自觉遵守</w:t>
      </w:r>
      <w:r>
        <w:rPr>
          <w:rFonts w:hint="eastAsia" w:ascii="Times New Roman" w:hAnsi="Times New Roman" w:cs="Times New Roman"/>
          <w:bCs/>
          <w:sz w:val="21"/>
          <w:szCs w:val="21"/>
          <w:lang w:eastAsia="zh-CN"/>
        </w:rPr>
        <w:t>医院</w:t>
      </w:r>
      <w:r>
        <w:rPr>
          <w:rFonts w:hint="eastAsia" w:ascii="Times New Roman" w:hAnsi="Times New Roman" w:cs="Times New Roman"/>
          <w:bCs/>
          <w:sz w:val="21"/>
          <w:szCs w:val="21"/>
        </w:rPr>
        <w:t>管理制度，爱护</w:t>
      </w:r>
      <w:r>
        <w:rPr>
          <w:rFonts w:hint="eastAsia" w:ascii="Times New Roman" w:hAnsi="Times New Roman" w:cs="Times New Roman"/>
          <w:bCs/>
          <w:sz w:val="21"/>
          <w:szCs w:val="21"/>
          <w:lang w:eastAsia="zh-CN"/>
        </w:rPr>
        <w:t>医院</w:t>
      </w:r>
      <w:r>
        <w:rPr>
          <w:rFonts w:hint="eastAsia" w:ascii="Times New Roman" w:hAnsi="Times New Roman" w:cs="Times New Roman"/>
          <w:bCs/>
          <w:sz w:val="21"/>
          <w:szCs w:val="21"/>
        </w:rPr>
        <w:t>设备。提出解决方案，征得</w:t>
      </w:r>
      <w:r>
        <w:rPr>
          <w:rFonts w:hint="eastAsia" w:ascii="Times New Roman" w:hAnsi="Times New Roman" w:cs="Times New Roman"/>
          <w:bCs/>
          <w:sz w:val="21"/>
          <w:szCs w:val="21"/>
          <w:lang w:eastAsia="zh-CN"/>
        </w:rPr>
        <w:t>医院</w:t>
      </w:r>
      <w:r>
        <w:rPr>
          <w:rFonts w:hint="eastAsia" w:ascii="Times New Roman" w:hAnsi="Times New Roman" w:cs="Times New Roman"/>
          <w:bCs/>
          <w:sz w:val="21"/>
          <w:szCs w:val="21"/>
        </w:rPr>
        <w:t>工作人员同意后，再进行解决。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imes New Roman" w:hAnsi="Times New Roman" w:cs="Times New Roman"/>
          <w:bCs/>
          <w:sz w:val="21"/>
          <w:szCs w:val="21"/>
        </w:rPr>
      </w:pPr>
      <w:r>
        <w:rPr>
          <w:rFonts w:hint="eastAsia" w:ascii="Times New Roman" w:hAnsi="Times New Roman" w:cs="Times New Roman"/>
          <w:bCs/>
          <w:sz w:val="21"/>
          <w:szCs w:val="21"/>
          <w:lang w:val="en-US" w:eastAsia="zh-CN"/>
        </w:rPr>
        <w:t>7、</w:t>
      </w:r>
      <w:r>
        <w:rPr>
          <w:rFonts w:hint="eastAsia" w:ascii="Times New Roman" w:hAnsi="Times New Roman" w:cs="Times New Roman"/>
          <w:bCs/>
          <w:sz w:val="21"/>
          <w:szCs w:val="21"/>
        </w:rPr>
        <w:t>根据</w:t>
      </w:r>
      <w:r>
        <w:rPr>
          <w:rFonts w:hint="eastAsia" w:ascii="Times New Roman" w:hAnsi="Times New Roman" w:cs="Times New Roman"/>
          <w:bCs/>
          <w:sz w:val="21"/>
          <w:szCs w:val="21"/>
          <w:lang w:eastAsia="zh-CN"/>
        </w:rPr>
        <w:t>医院</w:t>
      </w:r>
      <w:r>
        <w:rPr>
          <w:rFonts w:hint="eastAsia" w:ascii="Times New Roman" w:hAnsi="Times New Roman" w:cs="Times New Roman"/>
          <w:bCs/>
          <w:sz w:val="21"/>
          <w:szCs w:val="21"/>
        </w:rPr>
        <w:t>的要求，随时对</w:t>
      </w:r>
      <w:r>
        <w:rPr>
          <w:rFonts w:hint="eastAsia" w:ascii="Times New Roman" w:hAnsi="Times New Roman" w:cs="Times New Roman"/>
          <w:bCs/>
          <w:sz w:val="21"/>
          <w:szCs w:val="21"/>
          <w:lang w:eastAsia="zh-CN"/>
        </w:rPr>
        <w:t>医院</w:t>
      </w:r>
      <w:r>
        <w:rPr>
          <w:rFonts w:hint="eastAsia" w:ascii="Times New Roman" w:hAnsi="Times New Roman" w:cs="Times New Roman"/>
          <w:bCs/>
          <w:sz w:val="21"/>
          <w:szCs w:val="21"/>
        </w:rPr>
        <w:t>新招聘的医护人员进行物流操作的培训。</w:t>
      </w:r>
    </w:p>
    <w:p>
      <w:pPr>
        <w:pStyle w:val="6"/>
        <w:ind w:firstLine="420" w:firstLineChars="200"/>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8、保持维保人员及项目管理人员电话24小时畅通。并在规定时间内检修，响应</w:t>
      </w:r>
    </w:p>
    <w:p>
      <w:pPr>
        <w:pStyle w:val="6"/>
        <w:ind w:firstLine="420" w:firstLineChars="200"/>
        <w:jc w:val="both"/>
        <w:rPr>
          <w:rFonts w:hint="default"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9、维护期内，非甲方原因导致物流系统出现故障的，乙方将免费提供物流系统的相关备件，不包括免费更换的配件应当提供说明。</w:t>
      </w:r>
    </w:p>
    <w:p>
      <w:pPr>
        <w:pStyle w:val="6"/>
        <w:ind w:firstLine="420" w:firstLineChars="200"/>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10、乙方公开维修电话，直接接受甲方报修、报检电话。</w:t>
      </w:r>
    </w:p>
    <w:p>
      <w:pPr>
        <w:pStyle w:val="6"/>
        <w:ind w:firstLine="480" w:firstLineChars="200"/>
        <w:jc w:val="both"/>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4"/>
          <w:szCs w:val="24"/>
          <w:lang w:val="en-US" w:eastAsia="zh-CN" w:bidi="ar-SA"/>
        </w:rPr>
        <w:t>维保内容：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133"/>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3"/>
            <w:noWrap w:val="0"/>
            <w:vAlign w:val="top"/>
          </w:tcPr>
          <w:p>
            <w:pPr>
              <w:spacing w:line="400" w:lineRule="exact"/>
              <w:ind w:left="-899" w:leftChars="-428" w:right="-161" w:firstLine="1306" w:firstLineChars="622"/>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系统保养及检测指标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43" w:type="dxa"/>
            <w:noWrap w:val="0"/>
            <w:vAlign w:val="center"/>
          </w:tcPr>
          <w:p>
            <w:pPr>
              <w:spacing w:line="400" w:lineRule="exact"/>
              <w:ind w:right="-161"/>
              <w:jc w:val="center"/>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序号</w:t>
            </w:r>
          </w:p>
        </w:tc>
        <w:tc>
          <w:tcPr>
            <w:tcW w:w="2133" w:type="dxa"/>
            <w:noWrap w:val="0"/>
            <w:vAlign w:val="center"/>
          </w:tcPr>
          <w:p>
            <w:pPr>
              <w:spacing w:line="400" w:lineRule="exact"/>
              <w:ind w:left="-899" w:leftChars="-428" w:right="-161" w:firstLine="1306" w:firstLineChars="622"/>
              <w:jc w:val="center"/>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配件名称</w:t>
            </w:r>
          </w:p>
        </w:tc>
        <w:tc>
          <w:tcPr>
            <w:tcW w:w="6310" w:type="dxa"/>
            <w:noWrap w:val="0"/>
            <w:vAlign w:val="center"/>
          </w:tcPr>
          <w:p>
            <w:pPr>
              <w:spacing w:line="400" w:lineRule="exact"/>
              <w:ind w:left="-899" w:leftChars="-428" w:right="-161" w:firstLine="1306" w:firstLineChars="622"/>
              <w:jc w:val="center"/>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保养内容及检测指标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right="-161"/>
              <w:jc w:val="center"/>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w:t>
            </w:r>
          </w:p>
        </w:tc>
        <w:tc>
          <w:tcPr>
            <w:tcW w:w="2133" w:type="dxa"/>
            <w:noWrap w:val="0"/>
            <w:vAlign w:val="center"/>
          </w:tcPr>
          <w:p>
            <w:pPr>
              <w:spacing w:line="400" w:lineRule="exact"/>
              <w:ind w:right="-161"/>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工控计算机</w:t>
            </w:r>
          </w:p>
        </w:tc>
        <w:tc>
          <w:tcPr>
            <w:tcW w:w="6310" w:type="dxa"/>
            <w:noWrap w:val="0"/>
            <w:vAlign w:val="center"/>
          </w:tcPr>
          <w:p>
            <w:pPr>
              <w:spacing w:line="400" w:lineRule="exact"/>
              <w:ind w:right="-161"/>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操作系统及控制软件正常运行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right="-161"/>
              <w:jc w:val="center"/>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w:t>
            </w:r>
          </w:p>
        </w:tc>
        <w:tc>
          <w:tcPr>
            <w:tcW w:w="2133" w:type="dxa"/>
            <w:noWrap w:val="0"/>
            <w:vAlign w:val="center"/>
          </w:tcPr>
          <w:p>
            <w:pPr>
              <w:spacing w:line="400" w:lineRule="exact"/>
              <w:ind w:right="-161"/>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传输管道</w:t>
            </w:r>
          </w:p>
        </w:tc>
        <w:tc>
          <w:tcPr>
            <w:tcW w:w="6310" w:type="dxa"/>
            <w:noWrap w:val="0"/>
            <w:vAlign w:val="center"/>
          </w:tcPr>
          <w:p>
            <w:pPr>
              <w:spacing w:line="400" w:lineRule="exact"/>
              <w:ind w:right="-161"/>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传输瓶正常行走无卡顿情况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right="-161"/>
              <w:jc w:val="center"/>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3</w:t>
            </w:r>
          </w:p>
        </w:tc>
        <w:tc>
          <w:tcPr>
            <w:tcW w:w="2133" w:type="dxa"/>
            <w:noWrap w:val="0"/>
            <w:vAlign w:val="center"/>
          </w:tcPr>
          <w:p>
            <w:pPr>
              <w:spacing w:line="400" w:lineRule="exact"/>
              <w:ind w:right="-161"/>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配电柜</w:t>
            </w:r>
          </w:p>
        </w:tc>
        <w:tc>
          <w:tcPr>
            <w:tcW w:w="6310" w:type="dxa"/>
            <w:noWrap w:val="0"/>
            <w:vAlign w:val="center"/>
          </w:tcPr>
          <w:p>
            <w:pPr>
              <w:spacing w:line="400" w:lineRule="exact"/>
              <w:ind w:right="-161"/>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所有元器件及线缆安装无松动情况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right="-161"/>
              <w:jc w:val="center"/>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4</w:t>
            </w:r>
          </w:p>
        </w:tc>
        <w:tc>
          <w:tcPr>
            <w:tcW w:w="2133" w:type="dxa"/>
            <w:noWrap w:val="0"/>
            <w:vAlign w:val="center"/>
          </w:tcPr>
          <w:p>
            <w:pPr>
              <w:spacing w:line="400" w:lineRule="exact"/>
              <w:ind w:right="-161"/>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风机</w:t>
            </w:r>
          </w:p>
        </w:tc>
        <w:tc>
          <w:tcPr>
            <w:tcW w:w="6310" w:type="dxa"/>
            <w:noWrap w:val="0"/>
            <w:vAlign w:val="center"/>
          </w:tcPr>
          <w:p>
            <w:pPr>
              <w:spacing w:line="400" w:lineRule="exact"/>
              <w:ind w:right="-161"/>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保养清洁、过滤网检查、风机无异常声响，排风正常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right="-161"/>
              <w:jc w:val="center"/>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5</w:t>
            </w:r>
          </w:p>
        </w:tc>
        <w:tc>
          <w:tcPr>
            <w:tcW w:w="2133" w:type="dxa"/>
            <w:noWrap w:val="0"/>
            <w:vAlign w:val="center"/>
          </w:tcPr>
          <w:p>
            <w:pPr>
              <w:spacing w:line="400" w:lineRule="exact"/>
              <w:ind w:right="-161"/>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工作站</w:t>
            </w:r>
          </w:p>
        </w:tc>
        <w:tc>
          <w:tcPr>
            <w:tcW w:w="6310" w:type="dxa"/>
            <w:noWrap w:val="0"/>
            <w:vAlign w:val="center"/>
          </w:tcPr>
          <w:p>
            <w:pPr>
              <w:spacing w:line="400" w:lineRule="exact"/>
              <w:ind w:right="-161"/>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清洁外观、整体完好，旋转正常、正常发送接收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right="-161"/>
              <w:jc w:val="center"/>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6</w:t>
            </w:r>
          </w:p>
        </w:tc>
        <w:tc>
          <w:tcPr>
            <w:tcW w:w="2133" w:type="dxa"/>
            <w:noWrap w:val="0"/>
            <w:vAlign w:val="center"/>
          </w:tcPr>
          <w:p>
            <w:pPr>
              <w:spacing w:line="400" w:lineRule="exact"/>
              <w:ind w:right="-161"/>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换向器</w:t>
            </w:r>
          </w:p>
        </w:tc>
        <w:tc>
          <w:tcPr>
            <w:tcW w:w="6310" w:type="dxa"/>
            <w:noWrap w:val="0"/>
            <w:vAlign w:val="center"/>
          </w:tcPr>
          <w:p>
            <w:pPr>
              <w:spacing w:line="400" w:lineRule="exact"/>
              <w:ind w:right="-161"/>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密封性能完好，定位准确，传输瓶通过时无异响、无漏风情况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right="-161"/>
              <w:jc w:val="center"/>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7</w:t>
            </w:r>
          </w:p>
        </w:tc>
        <w:tc>
          <w:tcPr>
            <w:tcW w:w="2133" w:type="dxa"/>
            <w:noWrap w:val="0"/>
            <w:vAlign w:val="center"/>
          </w:tcPr>
          <w:p>
            <w:pPr>
              <w:spacing w:line="400" w:lineRule="exact"/>
              <w:ind w:right="-161"/>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三向阀</w:t>
            </w:r>
          </w:p>
        </w:tc>
        <w:tc>
          <w:tcPr>
            <w:tcW w:w="6310" w:type="dxa"/>
            <w:noWrap w:val="0"/>
            <w:vAlign w:val="center"/>
          </w:tcPr>
          <w:p>
            <w:pPr>
              <w:spacing w:line="400" w:lineRule="exact"/>
              <w:ind w:right="-161"/>
              <w:jc w:val="both"/>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密封性能完好，板卡工作正常，旋转位置准确，正常排风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3"/>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工作站保养及检测指标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液晶屏</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无花屏，显示完整，亮度适中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键盘</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所有按键感应灵敏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3</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路由传感器</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路由器信号感应灵敏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4</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读卡器</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快速读取传输瓶IC卡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5</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电机皮带</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无掉齿，平稳带动转子，无异响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6</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主控板</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清洁灰尘、节点属性校正，功能检测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7</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电源板</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清洁灰尘，检测电压稳定，程序检测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3"/>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换向器保养及检测指标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换向器板卡</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定期清洁、信号显示正常，节点属性存储正常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转子总成</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转子定位无偏移，传输瓶通过时安静、无异响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3</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路由传感器</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路由器信号感应灵敏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3"/>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三向阀保养及检测指标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三向阀控制板</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定期清洁、信号显示正常，节点属性存储正常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转子总成</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转子定位无偏移，转子吹吸风时平稳切换，无异响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3</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过滤网</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定期清理，无灰尘粘附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3"/>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传输瓶保养以及检测指标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1</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传输瓶</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外观整洁，瓶盖灵活打开，瓶体完好，无破损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2</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粘扣带</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粘扣带完好无破损、无脱胶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pPr>
              <w:spacing w:line="400" w:lineRule="exact"/>
              <w:ind w:left="-899" w:leftChars="-428" w:right="-161" w:firstLine="1306" w:firstLineChars="622"/>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3</w:t>
            </w:r>
          </w:p>
        </w:tc>
        <w:tc>
          <w:tcPr>
            <w:tcW w:w="2133"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IC卡</w:t>
            </w:r>
          </w:p>
        </w:tc>
        <w:tc>
          <w:tcPr>
            <w:tcW w:w="6310" w:type="dxa"/>
            <w:noWrap w:val="0"/>
            <w:vAlign w:val="center"/>
          </w:tcPr>
          <w:p>
            <w:pPr>
              <w:spacing w:line="400" w:lineRule="exact"/>
              <w:ind w:right="-161"/>
              <w:jc w:val="left"/>
              <w:rPr>
                <w:rFonts w:hint="eastAsia" w:ascii="Times New Roman" w:hAnsi="Times New Roman" w:cs="Times New Roman"/>
                <w:bCs/>
                <w:sz w:val="21"/>
                <w:szCs w:val="21"/>
                <w:lang w:val="en-US" w:eastAsia="zh-CN"/>
              </w:rPr>
            </w:pPr>
            <w:r>
              <w:rPr>
                <w:rFonts w:hint="eastAsia" w:ascii="Times New Roman" w:hAnsi="Times New Roman" w:cs="Times New Roman"/>
                <w:bCs/>
                <w:sz w:val="21"/>
                <w:szCs w:val="21"/>
                <w:lang w:val="en-US" w:eastAsia="zh-CN"/>
              </w:rPr>
              <w:t>传输瓶两头均能快速读取，卡号与科室对应</w:t>
            </w:r>
          </w:p>
        </w:tc>
      </w:tr>
    </w:tbl>
    <w:p>
      <w:pPr>
        <w:spacing w:line="400" w:lineRule="exact"/>
        <w:ind w:left="-899" w:leftChars="-428" w:right="-161" w:firstLine="1306" w:firstLineChars="622"/>
        <w:rPr>
          <w:rFonts w:hint="eastAsia" w:ascii="Times New Roman" w:hAnsi="Times New Roman" w:cs="Times New Roman"/>
          <w:bCs/>
          <w:sz w:val="21"/>
          <w:szCs w:val="21"/>
        </w:rPr>
      </w:pPr>
      <w:r>
        <w:rPr>
          <w:rFonts w:hint="eastAsia" w:ascii="Times New Roman" w:hAnsi="Times New Roman" w:cs="Times New Roman"/>
          <w:bCs/>
          <w:sz w:val="21"/>
          <w:szCs w:val="21"/>
        </w:rPr>
        <w:t xml:space="preserve">五、综合说明及其他要求： </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Times New Roman" w:hAnsi="Times New Roman" w:cs="Times New Roman"/>
          <w:bCs/>
          <w:sz w:val="21"/>
          <w:szCs w:val="21"/>
        </w:rPr>
      </w:pPr>
      <w:r>
        <w:rPr>
          <w:rFonts w:hint="eastAsia" w:ascii="Times New Roman" w:hAnsi="Times New Roman" w:cs="Times New Roman"/>
          <w:bCs/>
          <w:sz w:val="21"/>
          <w:szCs w:val="21"/>
        </w:rPr>
        <w:t>1</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rPr>
        <w:t>合同价格实际包括人工费、差旅费及其它辅助费用、管理、维护、保险、利润、税金、政策性文件规定及合同包含的所有风险、责任等各项应有费用。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ascii="宋体" w:hAnsi="宋体"/>
          <w:sz w:val="21"/>
          <w:szCs w:val="21"/>
        </w:rPr>
      </w:pPr>
      <w:r>
        <w:rPr>
          <w:rFonts w:hint="eastAsia" w:ascii="Times New Roman" w:hAnsi="Times New Roman" w:cs="Times New Roman"/>
          <w:bCs/>
          <w:sz w:val="21"/>
          <w:szCs w:val="21"/>
        </w:rPr>
        <w:t>2</w:t>
      </w:r>
      <w:r>
        <w:rPr>
          <w:rFonts w:hint="eastAsia" w:ascii="Times New Roman" w:hAnsi="Times New Roman" w:cs="Times New Roman"/>
          <w:bCs/>
          <w:sz w:val="21"/>
          <w:szCs w:val="21"/>
          <w:lang w:eastAsia="zh-CN"/>
        </w:rPr>
        <w:t>）</w:t>
      </w:r>
      <w:r>
        <w:rPr>
          <w:rFonts w:hint="eastAsia" w:ascii="Times New Roman" w:hAnsi="Times New Roman" w:cs="Times New Roman"/>
          <w:bCs/>
          <w:sz w:val="21"/>
          <w:szCs w:val="21"/>
        </w:rPr>
        <w:t>质量要求、验收标准：投标供应商中标后提供服务均为按国家规格条例的合格正规</w:t>
      </w:r>
      <w:r>
        <w:rPr>
          <w:rFonts w:hint="eastAsia" w:ascii="宋体" w:hAnsi="宋体"/>
          <w:sz w:val="21"/>
          <w:szCs w:val="21"/>
        </w:rPr>
        <w:t>服务、符合设计规范要求。应能保证所提供服务涉及到的知识产权是合法取得，并享有完整的知识产权，不会因为采购方的使用而被责令停止使用、追偿或要求赔偿损失，如出现此情况，一切经济和法律责任均由</w:t>
      </w:r>
      <w:r>
        <w:rPr>
          <w:rFonts w:hint="eastAsia" w:ascii="宋体" w:hAnsi="宋体"/>
          <w:sz w:val="21"/>
          <w:szCs w:val="21"/>
          <w:lang w:eastAsia="zh-CN"/>
        </w:rPr>
        <w:t>供应商</w:t>
      </w:r>
      <w:r>
        <w:rPr>
          <w:rFonts w:hint="eastAsia" w:ascii="宋体" w:hAnsi="宋体"/>
          <w:sz w:val="21"/>
          <w:szCs w:val="21"/>
        </w:rPr>
        <w:t>承担。</w:t>
      </w:r>
      <w:r>
        <w:rPr>
          <w:rFonts w:hint="eastAsia" w:ascii="宋体" w:hAnsi="宋体"/>
          <w:sz w:val="21"/>
          <w:szCs w:val="21"/>
          <w:lang w:eastAsia="zh-CN"/>
        </w:rPr>
        <w:t>供应商</w:t>
      </w:r>
      <w:r>
        <w:rPr>
          <w:rFonts w:hint="eastAsia" w:ascii="宋体" w:hAnsi="宋体"/>
          <w:sz w:val="21"/>
          <w:szCs w:val="21"/>
        </w:rPr>
        <w:t>提供的所有服务必须质量符合国际或国家通用标准，如出现质量问题，供应商负责修缮，发生的费用由供应商负责。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ascii="宋体" w:hAnsi="宋体"/>
          <w:sz w:val="21"/>
          <w:szCs w:val="21"/>
        </w:rPr>
      </w:pPr>
      <w:r>
        <w:rPr>
          <w:rFonts w:hint="eastAsia" w:ascii="宋体" w:hAnsi="宋体"/>
          <w:sz w:val="21"/>
          <w:szCs w:val="21"/>
          <w:lang w:val="en-US" w:eastAsia="zh-CN"/>
        </w:rPr>
        <w:t>3</w:t>
      </w:r>
      <w:r>
        <w:rPr>
          <w:rFonts w:hint="eastAsia" w:ascii="宋体" w:hAnsi="宋体"/>
          <w:sz w:val="21"/>
          <w:szCs w:val="21"/>
          <w:lang w:eastAsia="zh-CN"/>
        </w:rPr>
        <w:t>）</w:t>
      </w:r>
      <w:r>
        <w:rPr>
          <w:rFonts w:hint="eastAsia" w:ascii="宋体" w:hAnsi="宋体"/>
          <w:sz w:val="21"/>
          <w:szCs w:val="21"/>
        </w:rPr>
        <w:t>费用结算：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textAlignment w:val="auto"/>
        <w:rPr>
          <w:rFonts w:hint="eastAsia"/>
          <w:sz w:val="21"/>
          <w:szCs w:val="21"/>
          <w:lang w:eastAsia="zh-CN"/>
        </w:rPr>
      </w:pPr>
      <w:r>
        <w:rPr>
          <w:rFonts w:hint="eastAsia"/>
          <w:sz w:val="21"/>
          <w:szCs w:val="21"/>
        </w:rPr>
        <w:t>付款方式：本</w:t>
      </w:r>
      <w:r>
        <w:rPr>
          <w:rFonts w:hint="eastAsia"/>
          <w:sz w:val="21"/>
          <w:szCs w:val="21"/>
          <w:lang w:eastAsia="zh-CN"/>
        </w:rPr>
        <w:t>项目项目</w:t>
      </w:r>
      <w:r>
        <w:rPr>
          <w:rFonts w:hint="eastAsia"/>
          <w:sz w:val="21"/>
          <w:szCs w:val="21"/>
        </w:rPr>
        <w:t>无预付款，</w:t>
      </w:r>
      <w:r>
        <w:rPr>
          <w:rFonts w:hint="eastAsia"/>
          <w:sz w:val="21"/>
          <w:szCs w:val="21"/>
          <w:lang w:eastAsia="zh-CN"/>
        </w:rPr>
        <w:t>项目分二次付款。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0" w:firstLineChars="200"/>
        <w:textAlignment w:val="auto"/>
        <w:rPr>
          <w:rFonts w:hint="eastAsia" w:ascii="宋体" w:hAnsi="宋体"/>
          <w:sz w:val="21"/>
          <w:szCs w:val="21"/>
        </w:rPr>
      </w:pPr>
      <w:r>
        <w:rPr>
          <w:rFonts w:hint="eastAsia"/>
          <w:color w:val="auto"/>
        </w:rPr>
        <w:t>在合同生效</w:t>
      </w:r>
      <w:r>
        <w:rPr>
          <w:rFonts w:hint="eastAsia"/>
          <w:color w:val="auto"/>
          <w:lang w:eastAsia="zh-CN"/>
        </w:rPr>
        <w:t>供应商</w:t>
      </w:r>
      <w:r>
        <w:rPr>
          <w:rFonts w:hint="eastAsia"/>
          <w:color w:val="auto"/>
        </w:rPr>
        <w:t>提供维保服务满半年后，</w:t>
      </w:r>
      <w:r>
        <w:rPr>
          <w:rFonts w:hint="eastAsia"/>
          <w:color w:val="auto"/>
          <w:lang w:eastAsia="zh-CN"/>
        </w:rPr>
        <w:t>采购方</w:t>
      </w:r>
      <w:r>
        <w:rPr>
          <w:rFonts w:hint="eastAsia"/>
          <w:color w:val="auto"/>
        </w:rPr>
        <w:t>支付50%的</w:t>
      </w:r>
      <w:r>
        <w:rPr>
          <w:rFonts w:hint="eastAsia"/>
          <w:color w:val="auto"/>
          <w:lang w:eastAsia="zh-CN"/>
        </w:rPr>
        <w:t>维保</w:t>
      </w:r>
      <w:r>
        <w:rPr>
          <w:rFonts w:hint="eastAsia"/>
          <w:color w:val="auto"/>
        </w:rPr>
        <w:t>服务费用给</w:t>
      </w:r>
      <w:r>
        <w:rPr>
          <w:rFonts w:hint="eastAsia"/>
          <w:color w:val="auto"/>
          <w:lang w:eastAsia="zh-CN"/>
        </w:rPr>
        <w:t>供应商</w:t>
      </w:r>
      <w:r>
        <w:rPr>
          <w:rFonts w:hint="eastAsia"/>
          <w:color w:val="auto"/>
        </w:rPr>
        <w:t>；在</w:t>
      </w:r>
      <w:r>
        <w:rPr>
          <w:rFonts w:hint="eastAsia"/>
          <w:color w:val="auto"/>
          <w:lang w:eastAsia="zh-CN"/>
        </w:rPr>
        <w:t>供应商</w:t>
      </w:r>
      <w:r>
        <w:rPr>
          <w:rFonts w:hint="eastAsia"/>
          <w:color w:val="auto"/>
        </w:rPr>
        <w:t>提供维保服务满一年后一个月内无任何设备运行问题后，</w:t>
      </w:r>
      <w:r>
        <w:rPr>
          <w:rFonts w:hint="eastAsia"/>
          <w:color w:val="auto"/>
          <w:lang w:eastAsia="zh-CN"/>
        </w:rPr>
        <w:t>采购方</w:t>
      </w:r>
      <w:r>
        <w:rPr>
          <w:rFonts w:hint="eastAsia"/>
          <w:color w:val="auto"/>
        </w:rPr>
        <w:t>支付剩余50%的</w:t>
      </w:r>
      <w:r>
        <w:rPr>
          <w:rFonts w:hint="eastAsia"/>
          <w:color w:val="auto"/>
          <w:lang w:eastAsia="zh-CN"/>
        </w:rPr>
        <w:t>维保</w:t>
      </w:r>
      <w:r>
        <w:rPr>
          <w:rFonts w:hint="eastAsia"/>
          <w:color w:val="auto"/>
        </w:rPr>
        <w:t>服务费用给</w:t>
      </w:r>
      <w:r>
        <w:rPr>
          <w:rFonts w:hint="eastAsia"/>
          <w:color w:val="auto"/>
          <w:lang w:eastAsia="zh-CN"/>
        </w:rPr>
        <w:t>供应商</w:t>
      </w:r>
      <w:r>
        <w:rPr>
          <w:rFonts w:hint="eastAsia"/>
          <w:color w:val="auto"/>
        </w:rPr>
        <w:t>。</w:t>
      </w:r>
    </w:p>
    <w:p>
      <w:pPr>
        <w:pStyle w:val="12"/>
        <w:spacing w:line="400" w:lineRule="exact"/>
        <w:ind w:firstLine="420" w:firstLineChars="200"/>
        <w:rPr>
          <w:rFonts w:hint="eastAsia" w:ascii="Times New Roman" w:hAnsi="Times New Roman" w:eastAsia="宋体" w:cs="Times New Roman"/>
          <w:color w:val="auto"/>
          <w:kern w:val="2"/>
          <w:sz w:val="21"/>
          <w:szCs w:val="24"/>
          <w:lang w:val="zh-CN" w:eastAsia="zh-CN" w:bidi="ar-SA"/>
        </w:rPr>
      </w:pPr>
      <w:r>
        <w:rPr>
          <w:rFonts w:hint="eastAsia" w:ascii="Times New Roman" w:hAnsi="Times New Roman" w:eastAsia="宋体" w:cs="Times New Roman"/>
          <w:color w:val="auto"/>
          <w:kern w:val="2"/>
          <w:sz w:val="21"/>
          <w:szCs w:val="24"/>
          <w:lang w:val="en-US" w:eastAsia="zh-CN" w:bidi="ar-SA"/>
        </w:rPr>
        <w:t>4）需采购人配合的工作：在服务过程中需要采购人配合的工作和需要提供的条件。</w:t>
      </w:r>
    </w:p>
    <w:p>
      <w:pPr>
        <w:spacing w:line="400" w:lineRule="exact"/>
        <w:ind w:left="-899" w:leftChars="-428" w:right="-161" w:firstLine="1306" w:firstLineChars="622"/>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六、招标响应文件的组成及要求：</w:t>
      </w:r>
    </w:p>
    <w:p>
      <w:pPr>
        <w:spacing w:line="400" w:lineRule="exact"/>
        <w:ind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（一）文件组成：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1.供应商报价表及勘查证明；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2.营业执照副本复印件；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3.法人及法人授权代表身份证复印件；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xml:space="preserve">4.法定代表人授权委托书原件；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xml:space="preserve">5.具有履行合同所必需的设备清单和专业技术能力证明、证书；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 xml:space="preserve">6.有依法缴纳税收和社会保障资金的良好记录；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7.参加政府采购活动前三年内，在经营活动中没有重大违法记录的承诺；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8.业绩证明材料；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9.详细维护保养方案说明，维保人员响应、到场时间说明；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val="en-US" w:eastAsia="zh-CN"/>
        </w:rPr>
        <w:t>10.</w:t>
      </w:r>
      <w:r>
        <w:rPr>
          <w:rFonts w:hint="eastAsia" w:ascii="宋体" w:hAnsi="宋体" w:eastAsia="宋体" w:cs="宋体"/>
          <w:i w:val="0"/>
          <w:caps w:val="0"/>
          <w:color w:val="auto"/>
          <w:spacing w:val="0"/>
          <w:sz w:val="24"/>
          <w:szCs w:val="24"/>
          <w:shd w:val="clear" w:fill="FFFFFF"/>
          <w:lang w:eastAsia="zh-CN"/>
        </w:rPr>
        <w:t>维护保养人员安排计划、岗位分配情况；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1</w:t>
      </w:r>
      <w:r>
        <w:rPr>
          <w:rFonts w:hint="eastAsia" w:ascii="宋体" w:hAnsi="宋体" w:eastAsia="宋体" w:cs="宋体"/>
          <w:i w:val="0"/>
          <w:caps w:val="0"/>
          <w:color w:val="auto"/>
          <w:spacing w:val="0"/>
          <w:sz w:val="24"/>
          <w:szCs w:val="24"/>
          <w:shd w:val="clear" w:fill="FFFFFF"/>
          <w:lang w:val="en-US" w:eastAsia="zh-CN"/>
        </w:rPr>
        <w:t>1</w:t>
      </w:r>
      <w:r>
        <w:rPr>
          <w:rFonts w:hint="eastAsia" w:ascii="宋体" w:hAnsi="宋体" w:eastAsia="宋体" w:cs="宋体"/>
          <w:i w:val="0"/>
          <w:caps w:val="0"/>
          <w:color w:val="auto"/>
          <w:spacing w:val="0"/>
          <w:sz w:val="24"/>
          <w:szCs w:val="24"/>
          <w:shd w:val="clear" w:fill="FFFFFF"/>
          <w:lang w:eastAsia="zh-CN"/>
        </w:rPr>
        <w:t>.本项目维保人员证明材料；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1</w:t>
      </w:r>
      <w:r>
        <w:rPr>
          <w:rFonts w:hint="eastAsia" w:ascii="宋体" w:hAnsi="宋体" w:eastAsia="宋体"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lang w:eastAsia="zh-CN"/>
        </w:rPr>
        <w:t>.</w:t>
      </w:r>
      <w:r>
        <w:rPr>
          <w:rFonts w:hint="eastAsia" w:cs="宋体"/>
          <w:i w:val="0"/>
          <w:caps w:val="0"/>
          <w:color w:val="auto"/>
          <w:spacing w:val="0"/>
          <w:sz w:val="24"/>
          <w:szCs w:val="24"/>
          <w:shd w:val="clear" w:fill="FFFFFF"/>
          <w:lang w:eastAsia="zh-CN"/>
        </w:rPr>
        <w:t>免费提供维修备件说明及付费维修备件情况说明及价格一览表</w:t>
      </w:r>
      <w:r>
        <w:rPr>
          <w:rFonts w:hint="eastAsia" w:ascii="宋体" w:hAnsi="宋体" w:eastAsia="宋体" w:cs="宋体"/>
          <w:i w:val="0"/>
          <w:caps w:val="0"/>
          <w:color w:val="auto"/>
          <w:spacing w:val="0"/>
          <w:sz w:val="24"/>
          <w:szCs w:val="24"/>
          <w:shd w:val="clear" w:fill="FFFFFF"/>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lang w:eastAsia="zh-CN"/>
        </w:rPr>
        <w:t>1</w:t>
      </w:r>
      <w:r>
        <w:rPr>
          <w:rFonts w:hint="eastAsia" w:ascii="宋体" w:hAnsi="宋体" w:eastAsia="宋体" w:cs="宋体"/>
          <w:i w:val="0"/>
          <w:caps w:val="0"/>
          <w:color w:val="auto"/>
          <w:spacing w:val="0"/>
          <w:sz w:val="24"/>
          <w:szCs w:val="24"/>
          <w:shd w:val="clear" w:fill="FFFFFF"/>
          <w:lang w:val="en-US" w:eastAsia="zh-CN"/>
        </w:rPr>
        <w:t>3</w:t>
      </w:r>
      <w:r>
        <w:rPr>
          <w:rFonts w:hint="eastAsia" w:ascii="宋体" w:hAnsi="宋体" w:eastAsia="宋体" w:cs="宋体"/>
          <w:i w:val="0"/>
          <w:caps w:val="0"/>
          <w:color w:val="auto"/>
          <w:spacing w:val="0"/>
          <w:sz w:val="24"/>
          <w:szCs w:val="24"/>
          <w:shd w:val="clear" w:fill="FFFFFF"/>
          <w:lang w:eastAsia="zh-CN"/>
        </w:rPr>
        <w:t>.项目的其他证明材料；</w:t>
      </w:r>
    </w:p>
    <w:p>
      <w:pPr>
        <w:pStyle w:val="7"/>
        <w:spacing w:line="400" w:lineRule="exact"/>
        <w:ind w:right="-154" w:firstLine="42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上述资料均需加盖招标响应单位公章，需要法定代表人或委托代理人签字盖章的地方须按要求签署。</w:t>
      </w:r>
    </w:p>
    <w:p>
      <w:pPr>
        <w:pStyle w:val="7"/>
        <w:spacing w:line="400" w:lineRule="exact"/>
        <w:ind w:right="-154" w:firstLine="42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（二）招标响应文件的制作、装订与密封要求：</w:t>
      </w:r>
    </w:p>
    <w:p>
      <w:pPr>
        <w:pStyle w:val="7"/>
        <w:spacing w:line="400" w:lineRule="exact"/>
        <w:ind w:right="-154" w:firstLine="42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1、招标响应文件应用不褪色的黑色墨水书写或打印；招标响应文件不应有涂改、增删和字迹潦草之处；</w:t>
      </w:r>
    </w:p>
    <w:p>
      <w:pPr>
        <w:pStyle w:val="7"/>
        <w:spacing w:line="400" w:lineRule="exact"/>
        <w:ind w:right="-154" w:firstLine="42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请招标响应单位按照上述招标响应文件组成制作招标响应文件并装订成册，招标响应文件封面自行制作，封面需注明：采购编号、采购内容、采购单位以及招标响应单位名称、正副本等信息，并加盖招标响应单位公章；</w:t>
      </w:r>
    </w:p>
    <w:p>
      <w:pPr>
        <w:autoSpaceDE w:val="0"/>
        <w:autoSpaceDN w:val="0"/>
        <w:adjustRightInd w:val="0"/>
        <w:spacing w:line="400" w:lineRule="exact"/>
        <w:ind w:firstLine="439"/>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zh-CN" w:eastAsia="zh-CN" w:bidi="ar-SA"/>
        </w:rPr>
        <w:t>七、招标程序：</w:t>
      </w:r>
    </w:p>
    <w:p>
      <w:pPr>
        <w:spacing w:line="400" w:lineRule="exact"/>
        <w:ind w:right="-159"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1.报名需提供单位的被授权人须带身份证明原件至总务科核实身份报名登记。</w:t>
      </w:r>
    </w:p>
    <w:p>
      <w:pPr>
        <w:spacing w:line="400" w:lineRule="exact"/>
        <w:ind w:right="-159"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2.由招标小组（由院内的招标小组组成）按招标文件的资格条件进行资格性审查。</w:t>
      </w:r>
    </w:p>
    <w:p>
      <w:pPr>
        <w:spacing w:line="400" w:lineRule="exact"/>
        <w:ind w:right="-159"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3.招标小组各成员独立对每个供应商的招标响应文件（包括新的书面承诺）按招标文件规定的评审办法进行评审并给出评审意见。</w:t>
      </w:r>
    </w:p>
    <w:p>
      <w:pPr>
        <w:spacing w:line="400" w:lineRule="exact"/>
        <w:ind w:right="-159"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4.如投标人提供虚假材料，将按“政府采购法”相关规定处理并由政府监管部门给予严肃处理。</w:t>
      </w:r>
    </w:p>
    <w:p>
      <w:pPr>
        <w:spacing w:line="400" w:lineRule="exact"/>
        <w:ind w:right="-159"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八、招标成交原则及评审内容：</w:t>
      </w:r>
    </w:p>
    <w:p>
      <w:pPr>
        <w:spacing w:line="400" w:lineRule="exact"/>
        <w:ind w:right="-159"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（一）招标成交原则：</w:t>
      </w:r>
    </w:p>
    <w:p>
      <w:pPr>
        <w:spacing w:line="400" w:lineRule="exact"/>
        <w:ind w:right="-159"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评标方法说明：投标单位报价均不得高于采购预算，否则按废标处理。综合评分法总分为 100 分，评委会将对各投标人得分汇总后得分由高到低顺序排列，按总分最高者推荐为中标候选人, 不设定替补候选供应商（得分相同的，按投标报价由低到高顺序排列；得分且投标报价相同的，抽签决定）。具体打分方法如下：</w:t>
      </w:r>
    </w:p>
    <w:p>
      <w:pPr>
        <w:spacing w:line="400" w:lineRule="exact"/>
        <w:ind w:right="-159"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总得分 = 投标报价得分+技术服务部分得分+附加部分得分</w:t>
      </w:r>
    </w:p>
    <w:p>
      <w:pPr>
        <w:spacing w:line="400" w:lineRule="exact"/>
        <w:ind w:right="-159"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各部分得分（除投标报价外）＝ 各评委技术评分之和/评委人数</w:t>
      </w:r>
    </w:p>
    <w:tbl>
      <w:tblPr>
        <w:tblStyle w:val="9"/>
        <w:tblW w:w="90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78"/>
        <w:gridCol w:w="778"/>
        <w:gridCol w:w="1615"/>
        <w:gridCol w:w="850"/>
        <w:gridCol w:w="497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28" w:hRule="atLeast"/>
          <w:jc w:val="center"/>
        </w:trPr>
        <w:tc>
          <w:tcPr>
            <w:tcW w:w="778"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sz w:val="24"/>
              </w:rPr>
            </w:pPr>
            <w:r>
              <w:rPr>
                <w:rFonts w:hint="eastAsia" w:ascii="Calibri" w:hAnsi="Calibri"/>
                <w:sz w:val="24"/>
              </w:rPr>
              <w:t>序号</w:t>
            </w:r>
          </w:p>
        </w:tc>
        <w:tc>
          <w:tcPr>
            <w:tcW w:w="3243" w:type="dxa"/>
            <w:gridSpan w:val="3"/>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sz w:val="24"/>
              </w:rPr>
            </w:pPr>
            <w:r>
              <w:rPr>
                <w:rFonts w:hint="eastAsia" w:ascii="Calibri" w:hAnsi="Calibri"/>
                <w:sz w:val="24"/>
              </w:rPr>
              <w:t>评分项</w:t>
            </w:r>
          </w:p>
        </w:tc>
        <w:tc>
          <w:tcPr>
            <w:tcW w:w="497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sz w:val="24"/>
              </w:rPr>
            </w:pPr>
            <w:r>
              <w:rPr>
                <w:rFonts w:hint="eastAsia" w:ascii="Calibri" w:hAnsi="Calibri"/>
                <w:sz w:val="24"/>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09" w:hRule="atLeast"/>
          <w:jc w:val="center"/>
        </w:trPr>
        <w:tc>
          <w:tcPr>
            <w:tcW w:w="778" w:type="dxa"/>
            <w:vMerge w:val="restart"/>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4"/>
              </w:rPr>
            </w:pPr>
            <w:r>
              <w:rPr>
                <w:rFonts w:ascii="Calibri" w:hAnsi="Calibri"/>
                <w:color w:val="000000"/>
                <w:sz w:val="24"/>
              </w:rPr>
              <w:t>1</w:t>
            </w:r>
          </w:p>
        </w:tc>
        <w:tc>
          <w:tcPr>
            <w:tcW w:w="3243" w:type="dxa"/>
            <w:gridSpan w:val="3"/>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4"/>
              </w:rPr>
            </w:pPr>
            <w:r>
              <w:rPr>
                <w:rFonts w:hint="eastAsia" w:ascii="Calibri" w:hAnsi="Calibri"/>
                <w:color w:val="000000"/>
                <w:sz w:val="24"/>
              </w:rPr>
              <w:t>投标报价</w:t>
            </w:r>
          </w:p>
        </w:tc>
        <w:tc>
          <w:tcPr>
            <w:tcW w:w="497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宋体" w:hAnsi="宋体" w:eastAsia="宋体" w:cs="宋体"/>
                <w:color w:val="000000"/>
                <w:sz w:val="24"/>
                <w:lang w:val="en-US" w:eastAsia="zh-CN"/>
              </w:rPr>
            </w:pPr>
            <w:r>
              <w:rPr>
                <w:rFonts w:hint="eastAsia" w:ascii="Calibri" w:hAnsi="Calibri"/>
                <w:color w:val="000000"/>
                <w:sz w:val="24"/>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sz w:val="24"/>
              </w:rPr>
            </w:pPr>
          </w:p>
        </w:tc>
        <w:tc>
          <w:tcPr>
            <w:tcW w:w="8222" w:type="dxa"/>
            <w:gridSpan w:val="4"/>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hint="eastAsia" w:ascii="Calibri" w:hAnsi="Calibri"/>
              </w:rPr>
              <w:t>所有满足招标文件资格要求且报价在预算范围内的投标人的总报价中，</w:t>
            </w:r>
            <w:r>
              <w:rPr>
                <w:rFonts w:hint="eastAsia" w:ascii="Calibri" w:hAnsi="Calibri"/>
                <w:lang w:val="en-US" w:eastAsia="zh-CN"/>
              </w:rPr>
              <w:t>二次报价中的</w:t>
            </w:r>
            <w:r>
              <w:rPr>
                <w:rFonts w:hint="eastAsia" w:ascii="Calibri" w:hAnsi="Calibri"/>
              </w:rPr>
              <w:t>最低价格为基准价格；等于基准价格为</w:t>
            </w:r>
            <w:r>
              <w:rPr>
                <w:rFonts w:ascii="Calibri" w:hAnsi="Calibri"/>
              </w:rPr>
              <w:t xml:space="preserve"> </w:t>
            </w:r>
            <w:r>
              <w:rPr>
                <w:rFonts w:hint="eastAsia" w:ascii="Calibri" w:hAnsi="Calibri"/>
                <w:lang w:val="en-US" w:eastAsia="zh-CN"/>
              </w:rPr>
              <w:t>3</w:t>
            </w:r>
            <w:r>
              <w:rPr>
                <w:rFonts w:ascii="Calibri" w:hAnsi="Calibri"/>
              </w:rPr>
              <w:t xml:space="preserve">0 </w:t>
            </w:r>
            <w:r>
              <w:rPr>
                <w:rFonts w:hint="eastAsia" w:ascii="Calibri" w:hAnsi="Calibri"/>
              </w:rPr>
              <w:t>分；其他投标人的价格分统一按照下列公式计算：投标报价得分＝（评标基准价</w:t>
            </w:r>
            <w:r>
              <w:rPr>
                <w:rFonts w:ascii="Calibri" w:hAnsi="Calibri"/>
              </w:rPr>
              <w:t>/</w:t>
            </w:r>
            <w:r>
              <w:rPr>
                <w:rFonts w:hint="eastAsia" w:ascii="Calibri" w:hAnsi="Calibri"/>
              </w:rPr>
              <w:t>投标报价）×</w:t>
            </w:r>
            <w:r>
              <w:rPr>
                <w:rFonts w:ascii="Calibri" w:hAnsi="Calibri"/>
              </w:rPr>
              <w:t xml:space="preserve"> </w:t>
            </w:r>
            <w:r>
              <w:rPr>
                <w:rFonts w:hint="eastAsia" w:ascii="Calibri" w:hAnsi="Calibri"/>
                <w:lang w:val="en-US" w:eastAsia="zh-CN"/>
              </w:rPr>
              <w:t>3</w:t>
            </w:r>
            <w:r>
              <w:rPr>
                <w:rFonts w:ascii="Calibri" w:hAnsi="Calibri"/>
              </w:rPr>
              <w:t xml:space="preserve">0% </w:t>
            </w:r>
            <w:r>
              <w:rPr>
                <w:rFonts w:hint="eastAsia" w:ascii="Calibri" w:hAnsi="Calibri"/>
              </w:rPr>
              <w:t>×</w:t>
            </w:r>
            <w:r>
              <w:rPr>
                <w:rFonts w:ascii="Calibri" w:hAnsi="Calibri"/>
              </w:rPr>
              <w:t>100</w:t>
            </w:r>
            <w:r>
              <w:rPr>
                <w:rFonts w:hint="eastAsia" w:ascii="Calibri" w:hAnsi="Calibri"/>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71" w:hRule="atLeast"/>
          <w:jc w:val="center"/>
        </w:trPr>
        <w:tc>
          <w:tcPr>
            <w:tcW w:w="778" w:type="dxa"/>
            <w:vMerge w:val="restart"/>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color w:val="000000"/>
                <w:sz w:val="24"/>
              </w:rPr>
            </w:pPr>
            <w:r>
              <w:rPr>
                <w:rFonts w:ascii="Calibri" w:hAnsi="Calibri"/>
                <w:color w:val="000000"/>
                <w:sz w:val="24"/>
              </w:rPr>
              <w:t>2</w:t>
            </w:r>
          </w:p>
        </w:tc>
        <w:tc>
          <w:tcPr>
            <w:tcW w:w="3243" w:type="dxa"/>
            <w:gridSpan w:val="3"/>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4"/>
              </w:rPr>
            </w:pPr>
            <w:r>
              <w:rPr>
                <w:rFonts w:hint="eastAsia" w:ascii="Calibri" w:hAnsi="Calibri"/>
                <w:color w:val="000000"/>
                <w:sz w:val="24"/>
              </w:rPr>
              <w:t>技术服务部分</w:t>
            </w:r>
          </w:p>
        </w:tc>
        <w:tc>
          <w:tcPr>
            <w:tcW w:w="497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4"/>
              </w:rPr>
            </w:pPr>
            <w:r>
              <w:rPr>
                <w:rFonts w:hint="eastAsia" w:ascii="Calibri" w:hAnsi="Calibri"/>
                <w:color w:val="000000"/>
                <w:sz w:val="24"/>
                <w:lang w:val="en-US" w:eastAsia="zh-CN"/>
              </w:rPr>
              <w:t>5</w:t>
            </w:r>
            <w:r>
              <w:rPr>
                <w:rFonts w:ascii="Calibri" w:hAnsi="Calibri"/>
                <w:color w:val="000000"/>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sz w:val="24"/>
              </w:rPr>
            </w:pPr>
          </w:p>
        </w:tc>
        <w:tc>
          <w:tcPr>
            <w:tcW w:w="778" w:type="dxa"/>
            <w:tcBorders>
              <w:top w:val="thickThinLargeGap" w:color="000000" w:sz="6" w:space="0"/>
              <w:left w:val="thickThinLargeGap" w:color="000000" w:sz="6" w:space="0"/>
              <w:bottom w:val="thickThinLargeGap" w:color="000000" w:sz="6" w:space="0"/>
              <w:right w:val="thickThinLargeGap" w:color="000000" w:sz="6" w:space="0"/>
            </w:tcBorders>
            <w:noWrap w:val="0"/>
            <w:vAlign w:val="center"/>
          </w:tcPr>
          <w:p>
            <w:pPr>
              <w:jc w:val="center"/>
              <w:rPr>
                <w:rFonts w:hint="eastAsia" w:ascii="宋体" w:hAnsi="宋体" w:cs="宋体"/>
              </w:rPr>
            </w:pPr>
            <w:r>
              <w:rPr>
                <w:rFonts w:hint="eastAsia" w:ascii="Calibri" w:hAnsi="Calibri"/>
              </w:rPr>
              <w:t>序号</w:t>
            </w:r>
          </w:p>
        </w:tc>
        <w:tc>
          <w:tcPr>
            <w:tcW w:w="1615" w:type="dxa"/>
            <w:tcBorders>
              <w:top w:val="thickThinLargeGap" w:color="000000" w:sz="6" w:space="0"/>
              <w:left w:val="thickThinLargeGap" w:color="000000" w:sz="6" w:space="0"/>
              <w:bottom w:val="thickThinLargeGap" w:color="000000" w:sz="6" w:space="0"/>
              <w:right w:val="thickThinLargeGap" w:color="000000" w:sz="6" w:space="0"/>
            </w:tcBorders>
            <w:noWrap w:val="0"/>
            <w:vAlign w:val="center"/>
          </w:tcPr>
          <w:p>
            <w:pPr>
              <w:jc w:val="center"/>
              <w:rPr>
                <w:rFonts w:hint="eastAsia" w:ascii="宋体" w:hAnsi="宋体" w:cs="宋体"/>
              </w:rPr>
            </w:pPr>
            <w:r>
              <w:rPr>
                <w:rFonts w:hint="eastAsia" w:ascii="Calibri" w:hAnsi="Calibri"/>
              </w:rPr>
              <w:t>评分因素</w:t>
            </w:r>
          </w:p>
        </w:tc>
        <w:tc>
          <w:tcPr>
            <w:tcW w:w="850" w:type="dxa"/>
            <w:tcBorders>
              <w:top w:val="thickThinLargeGap" w:color="000000" w:sz="6" w:space="0"/>
              <w:left w:val="thickThinLargeGap" w:color="000000" w:sz="6" w:space="0"/>
              <w:bottom w:val="thickThinLargeGap" w:color="000000" w:sz="6" w:space="0"/>
              <w:right w:val="thickThinLargeGap" w:color="000000" w:sz="6" w:space="0"/>
            </w:tcBorders>
            <w:noWrap w:val="0"/>
            <w:vAlign w:val="center"/>
          </w:tcPr>
          <w:p>
            <w:pPr>
              <w:jc w:val="center"/>
              <w:rPr>
                <w:rFonts w:hint="eastAsia" w:ascii="宋体" w:hAnsi="宋体" w:cs="宋体"/>
              </w:rPr>
            </w:pPr>
            <w:r>
              <w:rPr>
                <w:rFonts w:hint="eastAsia" w:ascii="Calibri" w:hAnsi="Calibri"/>
              </w:rPr>
              <w:t>权重</w:t>
            </w:r>
          </w:p>
        </w:tc>
        <w:tc>
          <w:tcPr>
            <w:tcW w:w="4979" w:type="dxa"/>
            <w:tcBorders>
              <w:top w:val="outset" w:color="000000" w:sz="6" w:space="0"/>
              <w:left w:val="outset" w:color="000000" w:sz="6" w:space="0"/>
              <w:bottom w:val="outset" w:color="000000" w:sz="6" w:space="0"/>
              <w:right w:val="outset" w:color="000000" w:sz="6" w:space="0"/>
            </w:tcBorders>
            <w:noWrap w:val="0"/>
            <w:vAlign w:val="center"/>
          </w:tcPr>
          <w:p>
            <w:pPr>
              <w:jc w:val="center"/>
              <w:rPr>
                <w:rFonts w:hint="eastAsia" w:ascii="宋体" w:hAnsi="宋体" w:cs="宋体"/>
              </w:rPr>
            </w:pPr>
            <w:r>
              <w:rPr>
                <w:rFonts w:hint="eastAsia" w:ascii="Calibri" w:hAnsi="Calibri"/>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sz w:val="24"/>
              </w:rPr>
            </w:pPr>
          </w:p>
        </w:tc>
        <w:tc>
          <w:tcPr>
            <w:tcW w:w="778"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rPr>
            </w:pPr>
            <w:r>
              <w:rPr>
                <w:rFonts w:hint="eastAsia" w:ascii="Calibri" w:hAnsi="Calibri"/>
              </w:rPr>
              <w:t>（</w:t>
            </w:r>
            <w:r>
              <w:rPr>
                <w:rFonts w:ascii="Calibri" w:hAnsi="Calibri"/>
              </w:rPr>
              <w:t>1</w:t>
            </w:r>
            <w:r>
              <w:rPr>
                <w:rFonts w:hint="eastAsia" w:ascii="Calibri" w:hAnsi="Calibri"/>
              </w:rPr>
              <w:t>）</w:t>
            </w:r>
          </w:p>
        </w:tc>
        <w:tc>
          <w:tcPr>
            <w:tcW w:w="1615"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hint="eastAsia" w:ascii="Calibri" w:hAnsi="Calibri"/>
              </w:rPr>
              <w:t>项目实施方案</w:t>
            </w:r>
          </w:p>
        </w:tc>
        <w:tc>
          <w:tcPr>
            <w:tcW w:w="850"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default" w:ascii="宋体" w:hAnsi="宋体" w:eastAsia="宋体" w:cs="宋体"/>
                <w:lang w:val="en-US" w:eastAsia="zh-CN"/>
              </w:rPr>
            </w:pPr>
            <w:r>
              <w:rPr>
                <w:rFonts w:hint="eastAsia" w:ascii="Calibri" w:hAnsi="Calibri"/>
                <w:lang w:val="en-US" w:eastAsia="zh-CN"/>
              </w:rPr>
              <w:t>20</w:t>
            </w:r>
          </w:p>
        </w:tc>
        <w:tc>
          <w:tcPr>
            <w:tcW w:w="4979"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hint="eastAsia" w:ascii="Calibri" w:hAnsi="Calibri"/>
                <w:b/>
                <w:i/>
                <w:u w:val="single"/>
              </w:rPr>
              <w:t>维保方案、故障响应时间及处理方案：</w:t>
            </w:r>
            <w:r>
              <w:rPr>
                <w:rFonts w:hint="eastAsia" w:ascii="Calibri" w:hAnsi="Calibri"/>
              </w:rPr>
              <w:t>（</w:t>
            </w:r>
            <w:r>
              <w:rPr>
                <w:rFonts w:ascii="Calibri" w:hAnsi="Calibri"/>
              </w:rPr>
              <w:t>1</w:t>
            </w:r>
            <w:r>
              <w:rPr>
                <w:rFonts w:hint="eastAsia" w:ascii="Calibri" w:hAnsi="Calibri"/>
              </w:rPr>
              <w:t>）非常完善、具体，工作内容全面，对项目管理中的重难点、风险点、工作计划有合理有效的分析，方案可靠、可行、措施得力。（</w:t>
            </w:r>
            <w:r>
              <w:rPr>
                <w:rFonts w:ascii="Calibri" w:hAnsi="Calibri"/>
              </w:rPr>
              <w:t>1</w:t>
            </w:r>
            <w:r>
              <w:rPr>
                <w:rFonts w:hint="eastAsia" w:ascii="Calibri" w:hAnsi="Calibri"/>
                <w:lang w:val="en-US" w:eastAsia="zh-CN"/>
              </w:rPr>
              <w:t>4</w:t>
            </w:r>
            <w:r>
              <w:rPr>
                <w:rFonts w:ascii="Calibri" w:hAnsi="Calibri"/>
              </w:rPr>
              <w:t>-</w:t>
            </w:r>
            <w:r>
              <w:rPr>
                <w:rFonts w:hint="eastAsia" w:ascii="Calibri" w:hAnsi="Calibri"/>
                <w:lang w:val="en-US" w:eastAsia="zh-CN"/>
              </w:rPr>
              <w:t>20</w:t>
            </w:r>
            <w:r>
              <w:rPr>
                <w:rFonts w:hint="eastAsia" w:ascii="Calibri" w:hAnsi="Calibri"/>
              </w:rPr>
              <w:t>分）</w:t>
            </w:r>
            <w:r>
              <w:rPr>
                <w:rFonts w:ascii="Calibri" w:hAnsi="Calibri"/>
              </w:rPr>
              <w:t xml:space="preserve"> </w:t>
            </w:r>
            <w:r>
              <w:rPr>
                <w:rFonts w:hint="eastAsia" w:ascii="Calibri" w:hAnsi="Calibri"/>
              </w:rPr>
              <w:t>（</w:t>
            </w:r>
            <w:r>
              <w:rPr>
                <w:rFonts w:ascii="Calibri" w:hAnsi="Calibri"/>
              </w:rPr>
              <w:t>2</w:t>
            </w:r>
            <w:r>
              <w:rPr>
                <w:rFonts w:hint="eastAsia" w:ascii="Calibri" w:hAnsi="Calibri"/>
              </w:rPr>
              <w:t>）较完善、具体，工作内容较全面，对项目管理中的重难点、风险点、工作计划有较合理的分析和建议，方案较可靠、可行。（</w:t>
            </w:r>
            <w:r>
              <w:rPr>
                <w:rFonts w:hint="eastAsia" w:ascii="Calibri" w:hAnsi="Calibri"/>
                <w:lang w:val="en-US" w:eastAsia="zh-CN"/>
              </w:rPr>
              <w:t>8</w:t>
            </w:r>
            <w:r>
              <w:rPr>
                <w:rFonts w:ascii="Calibri" w:hAnsi="Calibri"/>
              </w:rPr>
              <w:t>-</w:t>
            </w:r>
            <w:r>
              <w:rPr>
                <w:rFonts w:hint="eastAsia" w:ascii="Calibri" w:hAnsi="Calibri"/>
                <w:lang w:val="en-US" w:eastAsia="zh-CN"/>
              </w:rPr>
              <w:t>13</w:t>
            </w:r>
            <w:r>
              <w:rPr>
                <w:rFonts w:hint="eastAsia" w:ascii="Calibri" w:hAnsi="Calibri"/>
              </w:rPr>
              <w:t>分）</w:t>
            </w:r>
            <w:r>
              <w:rPr>
                <w:rFonts w:ascii="Calibri" w:hAnsi="Calibri"/>
              </w:rPr>
              <w:t xml:space="preserve"> </w:t>
            </w:r>
            <w:r>
              <w:rPr>
                <w:rFonts w:hint="eastAsia" w:ascii="Calibri" w:hAnsi="Calibri"/>
              </w:rPr>
              <w:t>（</w:t>
            </w:r>
            <w:r>
              <w:rPr>
                <w:rFonts w:ascii="Calibri" w:hAnsi="Calibri"/>
              </w:rPr>
              <w:t>3</w:t>
            </w:r>
            <w:r>
              <w:rPr>
                <w:rFonts w:hint="eastAsia" w:ascii="Calibri" w:hAnsi="Calibri"/>
              </w:rPr>
              <w:t>）基本完整，工作内容基本全面，对工作重难点有建议，方案基本可行（</w:t>
            </w:r>
            <w:r>
              <w:rPr>
                <w:rFonts w:hint="eastAsia" w:ascii="Calibri" w:hAnsi="Calibri"/>
                <w:lang w:val="en-US" w:eastAsia="zh-CN"/>
              </w:rPr>
              <w:t>4</w:t>
            </w:r>
            <w:r>
              <w:rPr>
                <w:rFonts w:ascii="Calibri" w:hAnsi="Calibri"/>
              </w:rPr>
              <w:t>-</w:t>
            </w:r>
            <w:r>
              <w:rPr>
                <w:rFonts w:hint="eastAsia" w:ascii="Calibri" w:hAnsi="Calibri"/>
                <w:lang w:val="en-US" w:eastAsia="zh-CN"/>
              </w:rPr>
              <w:t>7</w:t>
            </w:r>
            <w:r>
              <w:rPr>
                <w:rFonts w:hint="eastAsia" w:ascii="Calibri" w:hAnsi="Calibri"/>
              </w:rPr>
              <w:t>分）</w:t>
            </w:r>
            <w:r>
              <w:rPr>
                <w:rFonts w:ascii="Calibri" w:hAnsi="Calibri"/>
              </w:rPr>
              <w:t xml:space="preserve"> </w:t>
            </w:r>
            <w:r>
              <w:rPr>
                <w:rFonts w:hint="eastAsia" w:ascii="Calibri" w:hAnsi="Calibri"/>
              </w:rPr>
              <w:t>（</w:t>
            </w:r>
            <w:r>
              <w:rPr>
                <w:rFonts w:ascii="Calibri" w:hAnsi="Calibri"/>
              </w:rPr>
              <w:t>4</w:t>
            </w:r>
            <w:r>
              <w:rPr>
                <w:rFonts w:hint="eastAsia" w:ascii="Calibri" w:hAnsi="Calibri"/>
              </w:rPr>
              <w:t>）不够具体详细、工作内容不够明细（</w:t>
            </w:r>
            <w:r>
              <w:rPr>
                <w:rFonts w:ascii="Calibri" w:hAnsi="Calibri"/>
              </w:rPr>
              <w:t>0-</w:t>
            </w:r>
            <w:r>
              <w:rPr>
                <w:rFonts w:hint="eastAsia" w:ascii="Calibri" w:hAnsi="Calibri"/>
                <w:lang w:val="en-US" w:eastAsia="zh-CN"/>
              </w:rPr>
              <w:t>3</w:t>
            </w:r>
            <w:r>
              <w:rPr>
                <w:rFonts w:hint="eastAsia" w:ascii="Calibri" w:hAnsi="Calibri"/>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sz w:val="24"/>
              </w:rPr>
            </w:pPr>
          </w:p>
        </w:tc>
        <w:tc>
          <w:tcPr>
            <w:tcW w:w="778"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rPr>
            </w:pPr>
            <w:r>
              <w:rPr>
                <w:rFonts w:hint="eastAsia" w:ascii="Calibri" w:hAnsi="Calibri"/>
              </w:rPr>
              <w:t>（</w:t>
            </w:r>
            <w:r>
              <w:rPr>
                <w:rFonts w:ascii="Calibri" w:hAnsi="Calibri"/>
              </w:rPr>
              <w:t>2</w:t>
            </w:r>
            <w:r>
              <w:rPr>
                <w:rFonts w:hint="eastAsia" w:ascii="Calibri" w:hAnsi="Calibri"/>
              </w:rPr>
              <w:t>）</w:t>
            </w:r>
          </w:p>
        </w:tc>
        <w:tc>
          <w:tcPr>
            <w:tcW w:w="1615"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hint="eastAsia" w:ascii="Calibri" w:hAnsi="Calibri"/>
              </w:rPr>
              <w:t>质量控制</w:t>
            </w:r>
          </w:p>
        </w:tc>
        <w:tc>
          <w:tcPr>
            <w:tcW w:w="850"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default" w:ascii="宋体" w:hAnsi="宋体" w:eastAsia="宋体" w:cs="宋体"/>
                <w:lang w:val="en-US" w:eastAsia="zh-CN"/>
              </w:rPr>
            </w:pPr>
            <w:r>
              <w:rPr>
                <w:rFonts w:hint="eastAsia" w:ascii="Calibri" w:hAnsi="Calibri"/>
                <w:lang w:val="en-US" w:eastAsia="zh-CN"/>
              </w:rPr>
              <w:t>10</w:t>
            </w:r>
          </w:p>
        </w:tc>
        <w:tc>
          <w:tcPr>
            <w:tcW w:w="4979"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hint="eastAsia" w:ascii="Calibri" w:hAnsi="Calibri"/>
                <w:b/>
                <w:i/>
                <w:u w:val="single"/>
              </w:rPr>
              <w:t>实施质量及安全保障措施、方法和手段：</w:t>
            </w:r>
            <w:r>
              <w:rPr>
                <w:rFonts w:hint="eastAsia" w:ascii="Calibri" w:hAnsi="Calibri"/>
              </w:rPr>
              <w:t>（</w:t>
            </w:r>
            <w:r>
              <w:rPr>
                <w:rFonts w:ascii="Calibri" w:hAnsi="Calibri"/>
              </w:rPr>
              <w:t>1</w:t>
            </w:r>
            <w:r>
              <w:rPr>
                <w:rFonts w:hint="eastAsia" w:ascii="Calibri" w:hAnsi="Calibri"/>
              </w:rPr>
              <w:t>）很完整，考虑周到，各措施、方法具体、可行（</w:t>
            </w:r>
            <w:r>
              <w:rPr>
                <w:rFonts w:hint="eastAsia" w:ascii="Calibri" w:hAnsi="Calibri"/>
                <w:lang w:val="en-US" w:eastAsia="zh-CN"/>
              </w:rPr>
              <w:t>10</w:t>
            </w:r>
            <w:r>
              <w:rPr>
                <w:rFonts w:hint="eastAsia" w:ascii="Calibri" w:hAnsi="Calibri"/>
              </w:rPr>
              <w:t>分）</w:t>
            </w:r>
            <w:r>
              <w:rPr>
                <w:rFonts w:ascii="Calibri" w:hAnsi="Calibri"/>
              </w:rPr>
              <w:t xml:space="preserve"> </w:t>
            </w:r>
            <w:r>
              <w:rPr>
                <w:rFonts w:hint="eastAsia" w:ascii="Calibri" w:hAnsi="Calibri"/>
              </w:rPr>
              <w:t>（</w:t>
            </w:r>
            <w:r>
              <w:rPr>
                <w:rFonts w:ascii="Calibri" w:hAnsi="Calibri"/>
              </w:rPr>
              <w:t>2</w:t>
            </w:r>
            <w:r>
              <w:rPr>
                <w:rFonts w:hint="eastAsia" w:ascii="Calibri" w:hAnsi="Calibri"/>
              </w:rPr>
              <w:t>）较完整，各措施、方法可行（</w:t>
            </w:r>
            <w:r>
              <w:rPr>
                <w:rFonts w:hint="eastAsia" w:ascii="Calibri" w:hAnsi="Calibri"/>
                <w:lang w:val="en-US" w:eastAsia="zh-CN"/>
              </w:rPr>
              <w:t>7</w:t>
            </w:r>
            <w:r>
              <w:rPr>
                <w:rFonts w:hint="eastAsia" w:ascii="Calibri" w:hAnsi="Calibri"/>
              </w:rPr>
              <w:t>分）</w:t>
            </w:r>
            <w:r>
              <w:rPr>
                <w:rFonts w:ascii="Calibri" w:hAnsi="Calibri"/>
              </w:rPr>
              <w:t xml:space="preserve"> </w:t>
            </w:r>
            <w:r>
              <w:rPr>
                <w:rFonts w:hint="eastAsia" w:ascii="Calibri" w:hAnsi="Calibri"/>
              </w:rPr>
              <w:t>（</w:t>
            </w:r>
            <w:r>
              <w:rPr>
                <w:rFonts w:ascii="Calibri" w:hAnsi="Calibri"/>
              </w:rPr>
              <w:t>3</w:t>
            </w:r>
            <w:r>
              <w:rPr>
                <w:rFonts w:hint="eastAsia" w:ascii="Calibri" w:hAnsi="Calibri"/>
              </w:rPr>
              <w:t>）基本能保证满足项目的开展（</w:t>
            </w:r>
            <w:r>
              <w:rPr>
                <w:rFonts w:hint="eastAsia" w:ascii="Calibri" w:hAnsi="Calibri"/>
                <w:lang w:val="en-US" w:eastAsia="zh-CN"/>
              </w:rPr>
              <w:t>4</w:t>
            </w:r>
            <w:r>
              <w:rPr>
                <w:rFonts w:hint="eastAsia" w:ascii="Calibri" w:hAnsi="Calibri"/>
              </w:rPr>
              <w:t>分）</w:t>
            </w:r>
            <w:r>
              <w:rPr>
                <w:rFonts w:ascii="Calibri" w:hAnsi="Calibri"/>
              </w:rPr>
              <w:t xml:space="preserve"> </w:t>
            </w:r>
            <w:r>
              <w:rPr>
                <w:rFonts w:hint="eastAsia" w:ascii="Calibri" w:hAnsi="Calibri"/>
              </w:rPr>
              <w:t>（</w:t>
            </w:r>
            <w:r>
              <w:rPr>
                <w:rFonts w:ascii="Calibri" w:hAnsi="Calibri"/>
              </w:rPr>
              <w:t>4</w:t>
            </w:r>
            <w:r>
              <w:rPr>
                <w:rFonts w:hint="eastAsia" w:ascii="Calibri" w:hAnsi="Calibri"/>
              </w:rPr>
              <w:t>）不详细的（</w:t>
            </w:r>
            <w:r>
              <w:rPr>
                <w:rFonts w:ascii="Calibri" w:hAnsi="Calibri"/>
              </w:rPr>
              <w:t>0-</w:t>
            </w:r>
            <w:r>
              <w:rPr>
                <w:rFonts w:hint="eastAsia" w:ascii="Calibri" w:hAnsi="Calibri"/>
                <w:lang w:val="en-US" w:eastAsia="zh-CN"/>
              </w:rPr>
              <w:t>3</w:t>
            </w:r>
            <w:r>
              <w:rPr>
                <w:rFonts w:hint="eastAsia" w:ascii="Calibri" w:hAnsi="Calibri"/>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sz w:val="24"/>
              </w:rPr>
            </w:pPr>
          </w:p>
        </w:tc>
        <w:tc>
          <w:tcPr>
            <w:tcW w:w="778"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rPr>
            </w:pPr>
            <w:r>
              <w:rPr>
                <w:rFonts w:hint="eastAsia" w:ascii="Calibri" w:hAnsi="Calibri"/>
              </w:rPr>
              <w:t>（</w:t>
            </w:r>
            <w:r>
              <w:rPr>
                <w:rFonts w:ascii="Calibri" w:hAnsi="Calibri"/>
              </w:rPr>
              <w:t>3</w:t>
            </w:r>
            <w:r>
              <w:rPr>
                <w:rFonts w:hint="eastAsia" w:ascii="Calibri" w:hAnsi="Calibri"/>
              </w:rPr>
              <w:t>）</w:t>
            </w:r>
          </w:p>
        </w:tc>
        <w:tc>
          <w:tcPr>
            <w:tcW w:w="1615"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hint="eastAsia" w:ascii="Calibri" w:hAnsi="Calibri"/>
              </w:rPr>
              <w:t>关键的额外服务承诺</w:t>
            </w:r>
          </w:p>
        </w:tc>
        <w:tc>
          <w:tcPr>
            <w:tcW w:w="850"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default" w:ascii="宋体" w:hAnsi="宋体" w:eastAsia="宋体" w:cs="宋体"/>
                <w:lang w:val="en-US" w:eastAsia="zh-CN"/>
              </w:rPr>
            </w:pPr>
            <w:r>
              <w:rPr>
                <w:rFonts w:hint="eastAsia" w:ascii="Calibri" w:hAnsi="Calibri"/>
                <w:lang w:val="en-US" w:eastAsia="zh-CN"/>
              </w:rPr>
              <w:t>10</w:t>
            </w:r>
          </w:p>
        </w:tc>
        <w:tc>
          <w:tcPr>
            <w:tcW w:w="4979"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hint="eastAsia" w:ascii="Calibri" w:hAnsi="Calibri"/>
                <w:b/>
                <w:i/>
                <w:u w:val="single"/>
              </w:rPr>
              <w:t>根据实际业务需求，提供关键的额外服务承诺的：</w:t>
            </w:r>
            <w:r>
              <w:rPr>
                <w:rFonts w:hint="eastAsia" w:ascii="Calibri" w:hAnsi="Calibri"/>
              </w:rPr>
              <w:t>（</w:t>
            </w:r>
            <w:r>
              <w:rPr>
                <w:rFonts w:ascii="Calibri" w:hAnsi="Calibri"/>
              </w:rPr>
              <w:t>1</w:t>
            </w:r>
            <w:r>
              <w:rPr>
                <w:rFonts w:hint="eastAsia" w:ascii="Calibri" w:hAnsi="Calibri"/>
              </w:rPr>
              <w:t>）提供</w:t>
            </w:r>
            <w:r>
              <w:rPr>
                <w:rFonts w:ascii="Calibri" w:hAnsi="Calibri"/>
              </w:rPr>
              <w:t>4</w:t>
            </w:r>
            <w:r>
              <w:rPr>
                <w:rFonts w:hint="eastAsia" w:ascii="Calibri" w:hAnsi="Calibri"/>
              </w:rPr>
              <w:t>项及以上服务承诺，保障项目的高效高质量完成（</w:t>
            </w:r>
            <w:r>
              <w:rPr>
                <w:rFonts w:hint="eastAsia" w:ascii="Calibri" w:hAnsi="Calibri"/>
                <w:lang w:val="en-US" w:eastAsia="zh-CN"/>
              </w:rPr>
              <w:t>10</w:t>
            </w:r>
            <w:r>
              <w:rPr>
                <w:rFonts w:hint="eastAsia" w:ascii="Calibri" w:hAnsi="Calibri"/>
              </w:rPr>
              <w:t>分）</w:t>
            </w:r>
            <w:r>
              <w:rPr>
                <w:rFonts w:ascii="Calibri" w:hAnsi="Calibri"/>
              </w:rPr>
              <w:t xml:space="preserve"> </w:t>
            </w:r>
            <w:r>
              <w:rPr>
                <w:rFonts w:hint="eastAsia" w:ascii="Calibri" w:hAnsi="Calibri"/>
              </w:rPr>
              <w:t>（</w:t>
            </w:r>
            <w:r>
              <w:rPr>
                <w:rFonts w:ascii="Calibri" w:hAnsi="Calibri"/>
              </w:rPr>
              <w:t>2</w:t>
            </w:r>
            <w:r>
              <w:rPr>
                <w:rFonts w:hint="eastAsia" w:ascii="Calibri" w:hAnsi="Calibri"/>
              </w:rPr>
              <w:t>）提供</w:t>
            </w:r>
            <w:r>
              <w:rPr>
                <w:rFonts w:ascii="Calibri" w:hAnsi="Calibri"/>
              </w:rPr>
              <w:t>3</w:t>
            </w:r>
            <w:r>
              <w:rPr>
                <w:rFonts w:hint="eastAsia" w:ascii="Calibri" w:hAnsi="Calibri"/>
              </w:rPr>
              <w:t>项及以上服务承诺，对项目开展有帮助（</w:t>
            </w:r>
            <w:r>
              <w:rPr>
                <w:rFonts w:hint="eastAsia" w:ascii="Calibri" w:hAnsi="Calibri"/>
                <w:lang w:val="en-US" w:eastAsia="zh-CN"/>
              </w:rPr>
              <w:t>7</w:t>
            </w:r>
            <w:r>
              <w:rPr>
                <w:rFonts w:hint="eastAsia" w:ascii="Calibri" w:hAnsi="Calibri"/>
              </w:rPr>
              <w:t>分）</w:t>
            </w:r>
            <w:r>
              <w:rPr>
                <w:rFonts w:ascii="Calibri" w:hAnsi="Calibri"/>
              </w:rPr>
              <w:t xml:space="preserve"> </w:t>
            </w:r>
            <w:r>
              <w:rPr>
                <w:rFonts w:hint="eastAsia" w:ascii="Calibri" w:hAnsi="Calibri"/>
              </w:rPr>
              <w:t>（</w:t>
            </w:r>
            <w:r>
              <w:rPr>
                <w:rFonts w:ascii="Calibri" w:hAnsi="Calibri"/>
              </w:rPr>
              <w:t>3</w:t>
            </w:r>
            <w:r>
              <w:rPr>
                <w:rFonts w:hint="eastAsia" w:ascii="Calibri" w:hAnsi="Calibri"/>
              </w:rPr>
              <w:t>）提供</w:t>
            </w:r>
            <w:r>
              <w:rPr>
                <w:rFonts w:ascii="Calibri" w:hAnsi="Calibri"/>
              </w:rPr>
              <w:t>2</w:t>
            </w:r>
            <w:r>
              <w:rPr>
                <w:rFonts w:hint="eastAsia" w:ascii="Calibri" w:hAnsi="Calibri"/>
              </w:rPr>
              <w:t>项及以上服务承诺，有利于项目开展（</w:t>
            </w:r>
            <w:r>
              <w:rPr>
                <w:rFonts w:hint="eastAsia" w:ascii="Calibri" w:hAnsi="Calibri"/>
                <w:lang w:val="en-US" w:eastAsia="zh-CN"/>
              </w:rPr>
              <w:t>4</w:t>
            </w:r>
            <w:r>
              <w:rPr>
                <w:rFonts w:hint="eastAsia" w:ascii="Calibri" w:hAnsi="Calibri"/>
              </w:rPr>
              <w:t>分）</w:t>
            </w:r>
            <w:r>
              <w:rPr>
                <w:rFonts w:ascii="Calibri" w:hAnsi="Calibri"/>
              </w:rPr>
              <w:t xml:space="preserve"> </w:t>
            </w:r>
            <w:r>
              <w:rPr>
                <w:rFonts w:hint="eastAsia" w:ascii="Calibri" w:hAnsi="Calibri"/>
              </w:rPr>
              <w:t>（</w:t>
            </w:r>
            <w:r>
              <w:rPr>
                <w:rFonts w:ascii="Calibri" w:hAnsi="Calibri"/>
              </w:rPr>
              <w:t>4</w:t>
            </w:r>
            <w:r>
              <w:rPr>
                <w:rFonts w:hint="eastAsia" w:ascii="Calibri" w:hAnsi="Calibri"/>
              </w:rPr>
              <w:t>）提供</w:t>
            </w:r>
            <w:r>
              <w:rPr>
                <w:rFonts w:ascii="Calibri" w:hAnsi="Calibri"/>
              </w:rPr>
              <w:t>1</w:t>
            </w:r>
            <w:r>
              <w:rPr>
                <w:rFonts w:hint="eastAsia" w:ascii="Calibri" w:hAnsi="Calibri"/>
              </w:rPr>
              <w:t>项及以上服务承诺（</w:t>
            </w:r>
            <w:r>
              <w:rPr>
                <w:rFonts w:hint="eastAsia" w:ascii="Calibri" w:hAnsi="Calibri"/>
                <w:lang w:val="en-US" w:eastAsia="zh-CN"/>
              </w:rPr>
              <w:t>2</w:t>
            </w:r>
            <w:r>
              <w:rPr>
                <w:rFonts w:hint="eastAsia" w:ascii="Calibri" w:hAnsi="Calibri"/>
              </w:rPr>
              <w:t>分）</w:t>
            </w:r>
            <w:r>
              <w:rPr>
                <w:rFonts w:ascii="Calibri" w:hAnsi="Calibri"/>
              </w:rPr>
              <w:t xml:space="preserve"> </w:t>
            </w:r>
            <w:r>
              <w:rPr>
                <w:rFonts w:hint="eastAsia" w:ascii="Calibri" w:hAnsi="Calibri"/>
              </w:rPr>
              <w:t>备注：如没有做出额外服务承诺，或者只提供较少与本项目无关的非关键额外服务承诺</w:t>
            </w:r>
            <w:r>
              <w:rPr>
                <w:rFonts w:hint="eastAsia" w:ascii="Calibri" w:hAnsi="Calibri"/>
                <w:lang w:eastAsia="zh-CN"/>
              </w:rPr>
              <w:t>（</w:t>
            </w:r>
            <w:r>
              <w:rPr>
                <w:rFonts w:ascii="Calibri" w:hAnsi="Calibri"/>
              </w:rPr>
              <w:t>0</w:t>
            </w:r>
            <w:r>
              <w:rPr>
                <w:rFonts w:hint="eastAsia" w:ascii="Calibri" w:hAnsi="Calibri"/>
              </w:rPr>
              <w:t>分</w:t>
            </w:r>
            <w:r>
              <w:rPr>
                <w:rFonts w:hint="eastAsia" w:ascii="Calibri" w:hAnsi="Calibri"/>
                <w:lang w:eastAsia="zh-CN"/>
              </w:rPr>
              <w:t>）</w:t>
            </w:r>
            <w:r>
              <w:rPr>
                <w:rFonts w:hint="eastAsia" w:ascii="Calibri" w:hAnsi="Calibri"/>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sz w:val="24"/>
              </w:rPr>
            </w:pPr>
          </w:p>
        </w:tc>
        <w:tc>
          <w:tcPr>
            <w:tcW w:w="778"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rPr>
            </w:pPr>
            <w:r>
              <w:rPr>
                <w:rFonts w:hint="eastAsia" w:ascii="Calibri" w:hAnsi="Calibri"/>
              </w:rPr>
              <w:t>（</w:t>
            </w:r>
            <w:r>
              <w:rPr>
                <w:rFonts w:ascii="Calibri" w:hAnsi="Calibri"/>
              </w:rPr>
              <w:t>4</w:t>
            </w:r>
            <w:r>
              <w:rPr>
                <w:rFonts w:hint="eastAsia" w:ascii="Calibri" w:hAnsi="Calibri"/>
              </w:rPr>
              <w:t>）</w:t>
            </w:r>
          </w:p>
        </w:tc>
        <w:tc>
          <w:tcPr>
            <w:tcW w:w="1615"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hint="eastAsia" w:ascii="Calibri" w:hAnsi="Calibri"/>
              </w:rPr>
              <w:t>免费配件</w:t>
            </w:r>
          </w:p>
        </w:tc>
        <w:tc>
          <w:tcPr>
            <w:tcW w:w="850"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default" w:ascii="宋体" w:hAnsi="宋体" w:eastAsia="宋体" w:cs="宋体"/>
                <w:lang w:val="en-US" w:eastAsia="zh-CN"/>
              </w:rPr>
            </w:pPr>
            <w:r>
              <w:rPr>
                <w:rFonts w:hint="eastAsia" w:ascii="Calibri" w:hAnsi="Calibri"/>
                <w:lang w:val="en-US" w:eastAsia="zh-CN"/>
              </w:rPr>
              <w:t>10</w:t>
            </w:r>
          </w:p>
        </w:tc>
        <w:tc>
          <w:tcPr>
            <w:tcW w:w="4979"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hint="eastAsia" w:ascii="Calibri" w:hAnsi="Calibri"/>
              </w:rPr>
              <w:t>针对本项目免费提供的配件、易损易耗件清单（至少含同步带、粘扣带、专用胶水、传感器、绝缘胶布、主板</w:t>
            </w:r>
            <w:r>
              <w:rPr>
                <w:rFonts w:hint="eastAsia" w:ascii="Calibri" w:hAnsi="Calibri"/>
                <w:lang w:eastAsia="zh-CN"/>
              </w:rPr>
              <w:t>等</w:t>
            </w:r>
            <w:r>
              <w:rPr>
                <w:rFonts w:hint="eastAsia" w:ascii="Calibri" w:hAnsi="Calibri"/>
              </w:rPr>
              <w:t>），满足得</w:t>
            </w:r>
            <w:r>
              <w:rPr>
                <w:rFonts w:hint="eastAsia" w:ascii="Calibri" w:hAnsi="Calibri"/>
                <w:lang w:val="en-US" w:eastAsia="zh-CN"/>
              </w:rPr>
              <w:t>10</w:t>
            </w:r>
            <w:r>
              <w:rPr>
                <w:rFonts w:hint="eastAsia" w:ascii="Calibri" w:hAnsi="Calibri"/>
              </w:rPr>
              <w:t>分；在此基础上每减少一种工具扣</w:t>
            </w:r>
            <w:r>
              <w:rPr>
                <w:rFonts w:ascii="Calibri" w:hAnsi="Calibri"/>
              </w:rPr>
              <w:t>1</w:t>
            </w:r>
            <w:r>
              <w:rPr>
                <w:rFonts w:hint="eastAsia" w:ascii="Calibri" w:hAnsi="Calibri"/>
              </w:rPr>
              <w:t>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17" w:hRule="atLeast"/>
          <w:jc w:val="center"/>
        </w:trPr>
        <w:tc>
          <w:tcPr>
            <w:tcW w:w="778" w:type="dxa"/>
            <w:vMerge w:val="restart"/>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color w:val="000000"/>
                <w:sz w:val="24"/>
              </w:rPr>
            </w:pPr>
            <w:r>
              <w:rPr>
                <w:rFonts w:ascii="Calibri" w:hAnsi="Calibri"/>
                <w:color w:val="000000"/>
                <w:sz w:val="24"/>
              </w:rPr>
              <w:t>3</w:t>
            </w:r>
          </w:p>
        </w:tc>
        <w:tc>
          <w:tcPr>
            <w:tcW w:w="3243" w:type="dxa"/>
            <w:gridSpan w:val="3"/>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4"/>
              </w:rPr>
            </w:pPr>
            <w:r>
              <w:rPr>
                <w:rFonts w:hint="eastAsia" w:ascii="Calibri" w:hAnsi="Calibri"/>
                <w:color w:val="000000"/>
                <w:sz w:val="24"/>
              </w:rPr>
              <w:t>附加部分</w:t>
            </w:r>
          </w:p>
        </w:tc>
        <w:tc>
          <w:tcPr>
            <w:tcW w:w="4979"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cs="宋体"/>
                <w:color w:val="000000"/>
                <w:sz w:val="24"/>
              </w:rPr>
            </w:pPr>
            <w:r>
              <w:rPr>
                <w:rFonts w:hint="eastAsia" w:ascii="Calibri" w:hAnsi="Calibri"/>
                <w:color w:val="000000"/>
                <w:sz w:val="24"/>
                <w:lang w:val="en-US" w:eastAsia="zh-CN"/>
              </w:rPr>
              <w:t>2</w:t>
            </w:r>
            <w:r>
              <w:rPr>
                <w:rFonts w:ascii="Calibri" w:hAnsi="Calibri"/>
                <w:color w:val="000000"/>
                <w:sz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sz w:val="24"/>
              </w:rPr>
            </w:pPr>
          </w:p>
        </w:tc>
        <w:tc>
          <w:tcPr>
            <w:tcW w:w="778" w:type="dxa"/>
            <w:tcBorders>
              <w:top w:val="thickThinLargeGap" w:color="000000" w:sz="6" w:space="0"/>
              <w:left w:val="thickThinLargeGap" w:color="000000" w:sz="6" w:space="0"/>
              <w:bottom w:val="thickThinLargeGap" w:color="000000" w:sz="6" w:space="0"/>
              <w:right w:val="thickThinLargeGap" w:color="000000" w:sz="6" w:space="0"/>
            </w:tcBorders>
            <w:noWrap w:val="0"/>
            <w:vAlign w:val="center"/>
          </w:tcPr>
          <w:p>
            <w:pPr>
              <w:jc w:val="center"/>
              <w:rPr>
                <w:rFonts w:hint="eastAsia" w:ascii="Calibri" w:hAnsi="Calibri" w:cs="Times New Roman"/>
              </w:rPr>
            </w:pPr>
            <w:r>
              <w:rPr>
                <w:rFonts w:hint="eastAsia" w:ascii="Calibri" w:hAnsi="Calibri" w:cs="Times New Roman"/>
              </w:rPr>
              <w:t>序号</w:t>
            </w:r>
          </w:p>
        </w:tc>
        <w:tc>
          <w:tcPr>
            <w:tcW w:w="1615" w:type="dxa"/>
            <w:tcBorders>
              <w:top w:val="thickThinLargeGap" w:color="000000" w:sz="6" w:space="0"/>
              <w:left w:val="thickThinLargeGap" w:color="000000" w:sz="6" w:space="0"/>
              <w:bottom w:val="thickThinLargeGap" w:color="000000" w:sz="6" w:space="0"/>
              <w:right w:val="thickThinLargeGap" w:color="000000" w:sz="6" w:space="0"/>
            </w:tcBorders>
            <w:noWrap w:val="0"/>
            <w:vAlign w:val="center"/>
          </w:tcPr>
          <w:p>
            <w:pPr>
              <w:jc w:val="center"/>
              <w:rPr>
                <w:rFonts w:hint="eastAsia" w:ascii="Calibri" w:hAnsi="Calibri" w:cs="Times New Roman"/>
              </w:rPr>
            </w:pPr>
            <w:r>
              <w:rPr>
                <w:rFonts w:hint="eastAsia" w:ascii="Calibri" w:hAnsi="Calibri" w:cs="Times New Roman"/>
              </w:rPr>
              <w:t>评分因素</w:t>
            </w:r>
          </w:p>
        </w:tc>
        <w:tc>
          <w:tcPr>
            <w:tcW w:w="850" w:type="dxa"/>
            <w:tcBorders>
              <w:top w:val="thickThinLargeGap" w:color="000000" w:sz="6" w:space="0"/>
              <w:left w:val="thickThinLargeGap" w:color="000000" w:sz="6" w:space="0"/>
              <w:bottom w:val="thickThinLargeGap" w:color="000000" w:sz="6" w:space="0"/>
              <w:right w:val="thickThinLargeGap" w:color="000000" w:sz="6" w:space="0"/>
            </w:tcBorders>
            <w:noWrap w:val="0"/>
            <w:vAlign w:val="center"/>
          </w:tcPr>
          <w:p>
            <w:pPr>
              <w:jc w:val="center"/>
              <w:rPr>
                <w:rFonts w:hint="eastAsia" w:ascii="Calibri" w:hAnsi="Calibri" w:cs="Times New Roman"/>
              </w:rPr>
            </w:pPr>
            <w:r>
              <w:rPr>
                <w:rFonts w:hint="eastAsia" w:ascii="Calibri" w:hAnsi="Calibri" w:cs="Times New Roman"/>
              </w:rPr>
              <w:t>权重</w:t>
            </w:r>
          </w:p>
        </w:tc>
        <w:tc>
          <w:tcPr>
            <w:tcW w:w="4979" w:type="dxa"/>
            <w:tcBorders>
              <w:top w:val="outset" w:color="000000" w:sz="6" w:space="0"/>
              <w:left w:val="outset" w:color="000000" w:sz="6" w:space="0"/>
              <w:bottom w:val="outset" w:color="000000" w:sz="6" w:space="0"/>
              <w:right w:val="outset" w:color="000000" w:sz="6" w:space="0"/>
            </w:tcBorders>
            <w:noWrap w:val="0"/>
            <w:vAlign w:val="center"/>
          </w:tcPr>
          <w:p>
            <w:pPr>
              <w:jc w:val="center"/>
              <w:rPr>
                <w:rFonts w:hint="eastAsia" w:ascii="宋体" w:hAnsi="宋体" w:cs="宋体"/>
              </w:rPr>
            </w:pPr>
            <w:r>
              <w:rPr>
                <w:rFonts w:hint="eastAsia" w:ascii="Calibri" w:hAnsi="Calibri"/>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sz w:val="24"/>
              </w:rPr>
            </w:pPr>
          </w:p>
        </w:tc>
        <w:tc>
          <w:tcPr>
            <w:tcW w:w="778"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rPr>
            </w:pPr>
            <w:r>
              <w:rPr>
                <w:rFonts w:hint="eastAsia" w:ascii="Calibri" w:hAnsi="Calibri"/>
              </w:rPr>
              <w:t>（</w:t>
            </w:r>
            <w:r>
              <w:rPr>
                <w:rFonts w:ascii="Calibri" w:hAnsi="Calibri"/>
              </w:rPr>
              <w:t>1</w:t>
            </w:r>
            <w:r>
              <w:rPr>
                <w:rFonts w:hint="eastAsia" w:ascii="Calibri" w:hAnsi="Calibri"/>
              </w:rPr>
              <w:t>）</w:t>
            </w:r>
          </w:p>
        </w:tc>
        <w:tc>
          <w:tcPr>
            <w:tcW w:w="1615"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hint="eastAsia" w:ascii="Calibri" w:hAnsi="Calibri"/>
              </w:rPr>
              <w:t>同类项目业绩</w:t>
            </w:r>
          </w:p>
        </w:tc>
        <w:tc>
          <w:tcPr>
            <w:tcW w:w="850"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eastAsia="宋体" w:cs="宋体"/>
                <w:lang w:eastAsia="zh-CN"/>
              </w:rPr>
            </w:pPr>
            <w:r>
              <w:rPr>
                <w:rFonts w:hint="eastAsia" w:ascii="Calibri" w:hAnsi="Calibri"/>
                <w:lang w:val="en-US" w:eastAsia="zh-CN"/>
              </w:rPr>
              <w:t>4</w:t>
            </w:r>
          </w:p>
        </w:tc>
        <w:tc>
          <w:tcPr>
            <w:tcW w:w="4979"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hint="eastAsia" w:ascii="Calibri" w:hAnsi="Calibri"/>
              </w:rPr>
              <w:t>投标人在</w:t>
            </w:r>
            <w:r>
              <w:rPr>
                <w:rFonts w:ascii="Calibri" w:hAnsi="Calibri"/>
              </w:rPr>
              <w:t>2015</w:t>
            </w:r>
            <w:r>
              <w:rPr>
                <w:rFonts w:hint="eastAsia" w:ascii="Calibri" w:hAnsi="Calibri"/>
              </w:rPr>
              <w:t>至今承接过的气动物流设备类同类项目业绩，其中：</w:t>
            </w:r>
            <w:r>
              <w:rPr>
                <w:rFonts w:ascii="Calibri" w:hAnsi="Calibri"/>
              </w:rPr>
              <w:t xml:space="preserve"> </w:t>
            </w:r>
            <w:r>
              <w:rPr>
                <w:rFonts w:hint="eastAsia" w:ascii="Calibri" w:hAnsi="Calibri"/>
              </w:rPr>
              <w:t>①合同总金额为</w:t>
            </w:r>
            <w:r>
              <w:rPr>
                <w:rFonts w:ascii="Calibri" w:hAnsi="Calibri"/>
              </w:rPr>
              <w:t>5</w:t>
            </w:r>
            <w:r>
              <w:rPr>
                <w:rFonts w:hint="eastAsia" w:ascii="Calibri" w:hAnsi="Calibri"/>
              </w:rPr>
              <w:t>万元以下（含</w:t>
            </w:r>
            <w:r>
              <w:rPr>
                <w:rFonts w:ascii="Calibri" w:hAnsi="Calibri"/>
              </w:rPr>
              <w:t>5</w:t>
            </w:r>
            <w:r>
              <w:rPr>
                <w:rFonts w:hint="eastAsia" w:ascii="Calibri" w:hAnsi="Calibri"/>
              </w:rPr>
              <w:t>万元）的，每项得</w:t>
            </w:r>
            <w:r>
              <w:rPr>
                <w:rFonts w:ascii="Calibri" w:hAnsi="Calibri"/>
              </w:rPr>
              <w:t>0.5</w:t>
            </w:r>
            <w:r>
              <w:rPr>
                <w:rFonts w:hint="eastAsia" w:ascii="Calibri" w:hAnsi="Calibri"/>
              </w:rPr>
              <w:t>分；②在</w:t>
            </w:r>
            <w:r>
              <w:rPr>
                <w:rFonts w:ascii="Calibri" w:hAnsi="Calibri"/>
              </w:rPr>
              <w:t>5</w:t>
            </w:r>
            <w:r>
              <w:rPr>
                <w:rFonts w:hint="eastAsia" w:ascii="Calibri" w:hAnsi="Calibri"/>
              </w:rPr>
              <w:t>万元</w:t>
            </w:r>
            <w:r>
              <w:rPr>
                <w:rFonts w:ascii="Calibri" w:hAnsi="Calibri"/>
              </w:rPr>
              <w:t>~10</w:t>
            </w:r>
            <w:r>
              <w:rPr>
                <w:rFonts w:hint="eastAsia" w:ascii="Calibri" w:hAnsi="Calibri"/>
              </w:rPr>
              <w:t>万（含</w:t>
            </w:r>
            <w:r>
              <w:rPr>
                <w:rFonts w:ascii="Calibri" w:hAnsi="Calibri"/>
              </w:rPr>
              <w:t>10</w:t>
            </w:r>
            <w:r>
              <w:rPr>
                <w:rFonts w:hint="eastAsia" w:ascii="Calibri" w:hAnsi="Calibri"/>
              </w:rPr>
              <w:t>万元）的，每项得</w:t>
            </w:r>
            <w:r>
              <w:rPr>
                <w:rFonts w:ascii="Calibri" w:hAnsi="Calibri"/>
              </w:rPr>
              <w:t>1</w:t>
            </w:r>
            <w:r>
              <w:rPr>
                <w:rFonts w:hint="eastAsia" w:ascii="Calibri" w:hAnsi="Calibri"/>
              </w:rPr>
              <w:t>分；</w:t>
            </w:r>
            <w:r>
              <w:rPr>
                <w:rFonts w:ascii="Calibri" w:hAnsi="Calibri"/>
              </w:rPr>
              <w:t xml:space="preserve"> </w:t>
            </w:r>
            <w:r>
              <w:rPr>
                <w:rFonts w:hint="eastAsia" w:ascii="Calibri" w:hAnsi="Calibri"/>
              </w:rPr>
              <w:t>③在</w:t>
            </w:r>
            <w:r>
              <w:rPr>
                <w:rFonts w:ascii="Calibri" w:hAnsi="Calibri"/>
              </w:rPr>
              <w:t>10</w:t>
            </w:r>
            <w:r>
              <w:rPr>
                <w:rFonts w:hint="eastAsia" w:ascii="Calibri" w:hAnsi="Calibri"/>
              </w:rPr>
              <w:t>万元</w:t>
            </w:r>
            <w:r>
              <w:rPr>
                <w:rFonts w:ascii="Calibri" w:hAnsi="Calibri"/>
              </w:rPr>
              <w:t>~20</w:t>
            </w:r>
            <w:r>
              <w:rPr>
                <w:rFonts w:hint="eastAsia" w:ascii="Calibri" w:hAnsi="Calibri"/>
              </w:rPr>
              <w:t>万（含</w:t>
            </w:r>
            <w:r>
              <w:rPr>
                <w:rFonts w:ascii="Calibri" w:hAnsi="Calibri"/>
              </w:rPr>
              <w:t>20</w:t>
            </w:r>
            <w:r>
              <w:rPr>
                <w:rFonts w:hint="eastAsia" w:ascii="Calibri" w:hAnsi="Calibri"/>
              </w:rPr>
              <w:t>万元）的，每项得</w:t>
            </w:r>
            <w:r>
              <w:rPr>
                <w:rFonts w:ascii="Calibri" w:hAnsi="Calibri"/>
              </w:rPr>
              <w:t>1.5</w:t>
            </w:r>
            <w:r>
              <w:rPr>
                <w:rFonts w:hint="eastAsia" w:ascii="Calibri" w:hAnsi="Calibri"/>
              </w:rPr>
              <w:t>分。</w:t>
            </w:r>
            <w:r>
              <w:rPr>
                <w:rFonts w:ascii="Calibri" w:hAnsi="Calibri"/>
              </w:rPr>
              <w:t xml:space="preserve"> </w:t>
            </w:r>
            <w:r>
              <w:rPr>
                <w:rFonts w:hint="eastAsia" w:ascii="Calibri" w:hAnsi="Calibri"/>
              </w:rPr>
              <w:t>本项最高得分为</w:t>
            </w:r>
            <w:r>
              <w:rPr>
                <w:rFonts w:hint="eastAsia" w:ascii="Calibri" w:hAnsi="Calibri"/>
                <w:lang w:val="en-US" w:eastAsia="zh-CN"/>
              </w:rPr>
              <w:t>4</w:t>
            </w:r>
            <w:r>
              <w:rPr>
                <w:rFonts w:hint="eastAsia" w:ascii="Calibri" w:hAnsi="Calibri"/>
              </w:rPr>
              <w:t>分。</w:t>
            </w:r>
            <w:r>
              <w:rPr>
                <w:rFonts w:ascii="Calibri" w:hAnsi="Calibri"/>
              </w:rPr>
              <w:t xml:space="preserve"> </w:t>
            </w:r>
            <w:r>
              <w:rPr>
                <w:rFonts w:hint="eastAsia" w:ascii="Calibri" w:hAnsi="Calibri"/>
              </w:rPr>
              <w:t>（须提供合同复印件，原件备查。）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sz w:val="24"/>
              </w:rPr>
            </w:pPr>
          </w:p>
        </w:tc>
        <w:tc>
          <w:tcPr>
            <w:tcW w:w="778"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rPr>
            </w:pPr>
            <w:r>
              <w:rPr>
                <w:rFonts w:hint="eastAsia" w:ascii="Calibri" w:hAnsi="Calibri"/>
              </w:rPr>
              <w:t>（</w:t>
            </w:r>
            <w:r>
              <w:rPr>
                <w:rFonts w:ascii="Calibri" w:hAnsi="Calibri"/>
              </w:rPr>
              <w:t>2</w:t>
            </w:r>
            <w:r>
              <w:rPr>
                <w:rFonts w:hint="eastAsia" w:ascii="Calibri" w:hAnsi="Calibri"/>
              </w:rPr>
              <w:t>）</w:t>
            </w:r>
          </w:p>
        </w:tc>
        <w:tc>
          <w:tcPr>
            <w:tcW w:w="1615"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hint="eastAsia" w:ascii="Calibri" w:hAnsi="Calibri"/>
              </w:rPr>
              <w:t>维保工作人员</w:t>
            </w:r>
          </w:p>
        </w:tc>
        <w:tc>
          <w:tcPr>
            <w:tcW w:w="850"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eastAsia="宋体" w:cs="宋体"/>
                <w:lang w:eastAsia="zh-CN"/>
              </w:rPr>
            </w:pPr>
            <w:r>
              <w:rPr>
                <w:rFonts w:hint="eastAsia" w:ascii="Calibri" w:hAnsi="Calibri"/>
                <w:lang w:val="en-US" w:eastAsia="zh-CN"/>
              </w:rPr>
              <w:t>6</w:t>
            </w:r>
          </w:p>
        </w:tc>
        <w:tc>
          <w:tcPr>
            <w:tcW w:w="4979"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ascii="Calibri" w:hAnsi="Calibri"/>
              </w:rPr>
              <w:t>1</w:t>
            </w:r>
            <w:r>
              <w:rPr>
                <w:rFonts w:hint="eastAsia" w:ascii="Calibri" w:hAnsi="Calibri"/>
              </w:rPr>
              <w:t>、资质：具备自动化设备相关证书得</w:t>
            </w:r>
            <w:r>
              <w:rPr>
                <w:rFonts w:hint="eastAsia" w:ascii="Calibri" w:hAnsi="Calibri"/>
                <w:lang w:val="en-US" w:eastAsia="zh-CN"/>
              </w:rPr>
              <w:t>3</w:t>
            </w:r>
            <w:r>
              <w:rPr>
                <w:rFonts w:hint="eastAsia" w:ascii="Calibri" w:hAnsi="Calibri"/>
              </w:rPr>
              <w:t>分</w:t>
            </w:r>
            <w:r>
              <w:rPr>
                <w:rFonts w:ascii="Calibri" w:hAnsi="Calibri"/>
              </w:rPr>
              <w:t>/</w:t>
            </w:r>
            <w:r>
              <w:rPr>
                <w:rFonts w:hint="eastAsia" w:ascii="Calibri" w:hAnsi="Calibri"/>
              </w:rPr>
              <w:t>人，得分最高不超过</w:t>
            </w:r>
            <w:r>
              <w:rPr>
                <w:rFonts w:hint="eastAsia" w:ascii="Calibri" w:hAnsi="Calibri"/>
                <w:lang w:val="en-US" w:eastAsia="zh-CN"/>
              </w:rPr>
              <w:t>6</w:t>
            </w:r>
            <w:r>
              <w:rPr>
                <w:rFonts w:hint="eastAsia" w:ascii="Calibri" w:hAnsi="Calibri"/>
              </w:rPr>
              <w:t>分。（相关证书复印件附内，原件备查。</w:t>
            </w:r>
            <w:r>
              <w:rPr>
                <w:rFonts w:ascii="Calibri" w:hAnsi="Calibri"/>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vMerge w:val="continue"/>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sz w:val="24"/>
              </w:rPr>
            </w:pPr>
          </w:p>
        </w:tc>
        <w:tc>
          <w:tcPr>
            <w:tcW w:w="778"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cs="宋体"/>
              </w:rPr>
            </w:pPr>
            <w:r>
              <w:rPr>
                <w:rFonts w:hint="eastAsia" w:ascii="Calibri" w:hAnsi="Calibri"/>
              </w:rPr>
              <w:t>（</w:t>
            </w:r>
            <w:r>
              <w:rPr>
                <w:rFonts w:ascii="Calibri" w:hAnsi="Calibri"/>
              </w:rPr>
              <w:t>3</w:t>
            </w:r>
            <w:r>
              <w:rPr>
                <w:rFonts w:hint="eastAsia" w:ascii="Calibri" w:hAnsi="Calibri"/>
              </w:rPr>
              <w:t>）</w:t>
            </w:r>
          </w:p>
        </w:tc>
        <w:tc>
          <w:tcPr>
            <w:tcW w:w="1615"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hint="eastAsia" w:ascii="Calibri" w:hAnsi="Calibri"/>
              </w:rPr>
              <w:t>快速响应优势</w:t>
            </w:r>
          </w:p>
        </w:tc>
        <w:tc>
          <w:tcPr>
            <w:tcW w:w="850"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default" w:ascii="宋体" w:hAnsi="宋体" w:eastAsia="宋体" w:cs="宋体"/>
                <w:lang w:val="en-US" w:eastAsia="zh-CN"/>
              </w:rPr>
            </w:pPr>
            <w:r>
              <w:rPr>
                <w:rFonts w:hint="eastAsia" w:ascii="Calibri" w:hAnsi="Calibri"/>
                <w:lang w:val="en-US" w:eastAsia="zh-CN"/>
              </w:rPr>
              <w:t>4</w:t>
            </w:r>
          </w:p>
        </w:tc>
        <w:tc>
          <w:tcPr>
            <w:tcW w:w="4979"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cs="宋体"/>
              </w:rPr>
            </w:pPr>
            <w:r>
              <w:rPr>
                <w:rFonts w:hint="eastAsia" w:ascii="Calibri" w:hAnsi="Calibri"/>
              </w:rPr>
              <w:t>根据各投标人快速响应采购人服务要求、沟通联系渠道的可行性及优越性进行比较评审：（</w:t>
            </w:r>
            <w:r>
              <w:rPr>
                <w:rFonts w:ascii="Calibri" w:hAnsi="Calibri"/>
              </w:rPr>
              <w:t>1</w:t>
            </w:r>
            <w:r>
              <w:rPr>
                <w:rFonts w:hint="eastAsia" w:ascii="Calibri" w:hAnsi="Calibri"/>
              </w:rPr>
              <w:t>）承诺在</w:t>
            </w:r>
            <w:r>
              <w:rPr>
                <w:rFonts w:ascii="Calibri" w:hAnsi="Calibri"/>
              </w:rPr>
              <w:t>2</w:t>
            </w:r>
            <w:r>
              <w:rPr>
                <w:rFonts w:hint="eastAsia" w:ascii="Calibri" w:hAnsi="Calibri"/>
              </w:rPr>
              <w:t>小时内快速响应采购人服务要求的，得</w:t>
            </w:r>
            <w:r>
              <w:rPr>
                <w:rFonts w:hint="eastAsia" w:ascii="Calibri" w:hAnsi="Calibri"/>
                <w:lang w:val="en-US" w:eastAsia="zh-CN"/>
              </w:rPr>
              <w:t>4</w:t>
            </w:r>
            <w:r>
              <w:rPr>
                <w:rFonts w:hint="eastAsia" w:ascii="Calibri" w:hAnsi="Calibri"/>
              </w:rPr>
              <w:t>分；</w:t>
            </w:r>
            <w:r>
              <w:rPr>
                <w:rFonts w:ascii="Calibri" w:hAnsi="Calibri"/>
              </w:rPr>
              <w:t xml:space="preserve"> </w:t>
            </w:r>
            <w:r>
              <w:rPr>
                <w:rFonts w:hint="eastAsia" w:ascii="Calibri" w:hAnsi="Calibri"/>
              </w:rPr>
              <w:t>（</w:t>
            </w:r>
            <w:r>
              <w:rPr>
                <w:rFonts w:ascii="Calibri" w:hAnsi="Calibri"/>
              </w:rPr>
              <w:t>2</w:t>
            </w:r>
            <w:r>
              <w:rPr>
                <w:rFonts w:hint="eastAsia" w:ascii="Calibri" w:hAnsi="Calibri"/>
              </w:rPr>
              <w:t>）承诺在</w:t>
            </w:r>
            <w:r>
              <w:rPr>
                <w:rFonts w:ascii="Calibri" w:hAnsi="Calibri"/>
              </w:rPr>
              <w:t>24</w:t>
            </w:r>
            <w:r>
              <w:rPr>
                <w:rFonts w:hint="eastAsia" w:ascii="Calibri" w:hAnsi="Calibri"/>
              </w:rPr>
              <w:t>小时内快速响应要求的，得</w:t>
            </w:r>
            <w:r>
              <w:rPr>
                <w:rFonts w:hint="eastAsia" w:ascii="Calibri" w:hAnsi="Calibri"/>
                <w:lang w:val="en-US" w:eastAsia="zh-CN"/>
              </w:rPr>
              <w:t>2</w:t>
            </w:r>
            <w:r>
              <w:rPr>
                <w:rFonts w:hint="eastAsia" w:ascii="Calibri" w:hAnsi="Calibri"/>
              </w:rPr>
              <w:t>分；</w:t>
            </w:r>
            <w:r>
              <w:rPr>
                <w:rFonts w:ascii="Calibri" w:hAnsi="Calibri"/>
              </w:rPr>
              <w:t xml:space="preserve"> </w:t>
            </w:r>
            <w:r>
              <w:rPr>
                <w:rFonts w:hint="eastAsia" w:ascii="Calibri" w:hAnsi="Calibri"/>
              </w:rPr>
              <w:t>（</w:t>
            </w:r>
            <w:r>
              <w:rPr>
                <w:rFonts w:ascii="Calibri" w:hAnsi="Calibri"/>
              </w:rPr>
              <w:t>3</w:t>
            </w:r>
            <w:r>
              <w:rPr>
                <w:rFonts w:hint="eastAsia" w:ascii="Calibri" w:hAnsi="Calibri"/>
              </w:rPr>
              <w:t>）承诺在</w:t>
            </w:r>
            <w:r>
              <w:rPr>
                <w:rFonts w:ascii="Calibri" w:hAnsi="Calibri"/>
              </w:rPr>
              <w:t>48</w:t>
            </w:r>
            <w:r>
              <w:rPr>
                <w:rFonts w:hint="eastAsia" w:ascii="Calibri" w:hAnsi="Calibri"/>
              </w:rPr>
              <w:t>小时内响应要求的，得</w:t>
            </w:r>
            <w:r>
              <w:rPr>
                <w:rFonts w:ascii="Calibri" w:hAnsi="Calibri"/>
              </w:rPr>
              <w:t>1</w:t>
            </w:r>
            <w:r>
              <w:rPr>
                <w:rFonts w:hint="eastAsia" w:ascii="Calibri" w:hAnsi="Calibri"/>
              </w:rPr>
              <w:t>分。</w:t>
            </w:r>
            <w:r>
              <w:rPr>
                <w:rFonts w:ascii="Calibri" w:hAnsi="Calibri"/>
              </w:rPr>
              <w:t xml:space="preserve"> </w:t>
            </w:r>
            <w:r>
              <w:rPr>
                <w:rFonts w:hint="eastAsia" w:ascii="Calibri" w:hAnsi="Calibri"/>
              </w:rPr>
              <w:t>注：（须提供快速响应服务承诺书，参考见附件）。</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78" w:type="dxa"/>
            <w:tcBorders>
              <w:top w:val="single" w:color="000000" w:sz="8" w:space="0"/>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sz w:val="24"/>
              </w:rPr>
            </w:pPr>
          </w:p>
        </w:tc>
        <w:tc>
          <w:tcPr>
            <w:tcW w:w="778"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eastAsia" w:ascii="宋体" w:hAnsi="宋体" w:eastAsia="宋体" w:cs="宋体"/>
                <w:kern w:val="2"/>
                <w:sz w:val="21"/>
                <w:szCs w:val="24"/>
                <w:lang w:val="en-US" w:eastAsia="zh-CN" w:bidi="ar-SA"/>
              </w:rPr>
            </w:pPr>
            <w:r>
              <w:rPr>
                <w:rFonts w:hint="eastAsia" w:ascii="Calibri" w:hAnsi="Calibri"/>
              </w:rPr>
              <w:t>（</w:t>
            </w:r>
            <w:r>
              <w:rPr>
                <w:rFonts w:hint="eastAsia" w:ascii="Calibri" w:hAnsi="Calibri"/>
                <w:lang w:val="en-US" w:eastAsia="zh-CN"/>
              </w:rPr>
              <w:t>4</w:t>
            </w:r>
            <w:r>
              <w:rPr>
                <w:rFonts w:hint="eastAsia" w:ascii="Calibri" w:hAnsi="Calibri"/>
              </w:rPr>
              <w:t>）</w:t>
            </w:r>
          </w:p>
        </w:tc>
        <w:tc>
          <w:tcPr>
            <w:tcW w:w="1615" w:type="dxa"/>
            <w:tcBorders>
              <w:top w:val="single" w:color="000000" w:sz="8" w:space="0"/>
              <w:left w:val="single" w:color="000000" w:sz="8" w:space="0"/>
              <w:bottom w:val="single" w:color="000000" w:sz="8" w:space="0"/>
              <w:right w:val="single" w:color="000000" w:sz="8" w:space="0"/>
            </w:tcBorders>
            <w:noWrap w:val="0"/>
            <w:vAlign w:val="top"/>
          </w:tcPr>
          <w:p>
            <w:pPr>
              <w:rPr>
                <w:rFonts w:hint="eastAsia" w:ascii="宋体" w:hAnsi="宋体" w:eastAsia="宋体" w:cs="宋体"/>
                <w:kern w:val="2"/>
                <w:sz w:val="21"/>
                <w:szCs w:val="24"/>
                <w:lang w:val="en-US" w:eastAsia="zh-CN" w:bidi="ar-SA"/>
              </w:rPr>
            </w:pPr>
            <w:r>
              <w:rPr>
                <w:rFonts w:hint="eastAsia" w:ascii="Calibri" w:hAnsi="Calibri"/>
                <w:lang w:eastAsia="zh-CN"/>
              </w:rPr>
              <w:t>本地固定服务场所</w:t>
            </w:r>
            <w:r>
              <w:rPr>
                <w:rFonts w:hint="eastAsia" w:ascii="Calibri" w:hAnsi="Calibri"/>
              </w:rPr>
              <w:t>优势</w:t>
            </w:r>
          </w:p>
        </w:tc>
        <w:tc>
          <w:tcPr>
            <w:tcW w:w="850" w:type="dxa"/>
            <w:tcBorders>
              <w:top w:val="single" w:color="000000" w:sz="8" w:space="0"/>
              <w:left w:val="single" w:color="000000" w:sz="8" w:space="0"/>
              <w:bottom w:val="single" w:color="000000" w:sz="8" w:space="0"/>
              <w:right w:val="single" w:color="000000" w:sz="8" w:space="0"/>
            </w:tcBorders>
            <w:noWrap w:val="0"/>
            <w:vAlign w:val="top"/>
          </w:tcPr>
          <w:p>
            <w:pPr>
              <w:jc w:val="center"/>
              <w:rPr>
                <w:rFonts w:hint="default" w:ascii="Calibri" w:hAnsi="Calibri"/>
                <w:lang w:val="en-US" w:eastAsia="zh-CN"/>
              </w:rPr>
            </w:pPr>
            <w:r>
              <w:rPr>
                <w:rFonts w:hint="eastAsia" w:ascii="Calibri" w:hAnsi="Calibri"/>
                <w:lang w:val="en-US" w:eastAsia="zh-CN"/>
              </w:rPr>
              <w:t>6</w:t>
            </w:r>
          </w:p>
        </w:tc>
        <w:tc>
          <w:tcPr>
            <w:tcW w:w="4979" w:type="dxa"/>
            <w:tcBorders>
              <w:top w:val="single" w:color="000000" w:sz="8" w:space="0"/>
              <w:left w:val="single" w:color="000000" w:sz="8" w:space="0"/>
              <w:bottom w:val="single" w:color="000000" w:sz="8" w:space="0"/>
              <w:right w:val="single" w:color="000000" w:sz="8" w:space="0"/>
            </w:tcBorders>
            <w:noWrap w:val="0"/>
            <w:vAlign w:val="top"/>
          </w:tcPr>
          <w:p>
            <w:pPr>
              <w:rPr>
                <w:rFonts w:hint="default" w:ascii="Calibri" w:hAnsi="Calibri" w:eastAsia="宋体"/>
                <w:lang w:val="en-US" w:eastAsia="zh-CN"/>
              </w:rPr>
            </w:pPr>
            <w:r>
              <w:rPr>
                <w:rFonts w:hint="eastAsia" w:ascii="Calibri" w:hAnsi="Calibri"/>
              </w:rPr>
              <w:t>根据各投标人</w:t>
            </w:r>
            <w:r>
              <w:rPr>
                <w:rFonts w:hint="eastAsia" w:ascii="Calibri" w:hAnsi="Calibri"/>
                <w:lang w:eastAsia="zh-CN"/>
              </w:rPr>
              <w:t>本地固定服务场所进行评审：</w:t>
            </w:r>
            <w:r>
              <w:rPr>
                <w:rFonts w:hint="eastAsia" w:ascii="Calibri" w:hAnsi="Calibri"/>
              </w:rPr>
              <w:t>（</w:t>
            </w:r>
            <w:r>
              <w:rPr>
                <w:rFonts w:ascii="Calibri" w:hAnsi="Calibri"/>
              </w:rPr>
              <w:t>1</w:t>
            </w:r>
            <w:r>
              <w:rPr>
                <w:rFonts w:hint="eastAsia" w:ascii="Calibri" w:hAnsi="Calibri"/>
              </w:rPr>
              <w:t>）</w:t>
            </w:r>
            <w:r>
              <w:rPr>
                <w:rFonts w:hint="eastAsia" w:ascii="Calibri" w:hAnsi="Calibri"/>
                <w:lang w:eastAsia="zh-CN"/>
              </w:rPr>
              <w:t>附有场地租赁合同证明本地固定场所的，得</w:t>
            </w:r>
            <w:r>
              <w:rPr>
                <w:rFonts w:hint="eastAsia" w:ascii="Calibri" w:hAnsi="Calibri"/>
                <w:lang w:val="en-US" w:eastAsia="zh-CN"/>
              </w:rPr>
              <w:t>6分；</w:t>
            </w:r>
            <w:r>
              <w:rPr>
                <w:rFonts w:hint="eastAsia" w:ascii="Calibri" w:hAnsi="Calibri"/>
              </w:rPr>
              <w:t>（</w:t>
            </w:r>
            <w:r>
              <w:rPr>
                <w:rFonts w:ascii="Calibri" w:hAnsi="Calibri"/>
              </w:rPr>
              <w:t>2</w:t>
            </w:r>
            <w:r>
              <w:rPr>
                <w:rFonts w:hint="eastAsia" w:ascii="Calibri" w:hAnsi="Calibri"/>
              </w:rPr>
              <w:t>）</w:t>
            </w:r>
            <w:r>
              <w:rPr>
                <w:rFonts w:hint="eastAsia" w:ascii="Calibri" w:hAnsi="Calibri"/>
                <w:lang w:eastAsia="zh-CN"/>
              </w:rPr>
              <w:t>未附有场地租赁合同证明本地固定场所的，得</w:t>
            </w:r>
            <w:r>
              <w:rPr>
                <w:rFonts w:hint="eastAsia" w:ascii="Calibri" w:hAnsi="Calibri"/>
                <w:lang w:val="en-US" w:eastAsia="zh-CN"/>
              </w:rPr>
              <w:t>0分.</w:t>
            </w:r>
          </w:p>
        </w:tc>
      </w:tr>
    </w:tbl>
    <w:p>
      <w:pPr>
        <w:spacing w:line="400" w:lineRule="exact"/>
        <w:ind w:right="-159"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2、采购项目要求</w:t>
      </w:r>
    </w:p>
    <w:p>
      <w:pPr>
        <w:spacing w:line="400" w:lineRule="exact"/>
        <w:ind w:right="-159"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（1）遵守国家有关法律、法规、恪守职业道德，遵守职业规范，依法、客观、公正做好工作。</w:t>
      </w:r>
    </w:p>
    <w:p>
      <w:pPr>
        <w:spacing w:line="400" w:lineRule="exact"/>
        <w:ind w:right="-159"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（2）严格质量管理，确保施工过程中的安全问题。</w:t>
      </w:r>
    </w:p>
    <w:p>
      <w:pPr>
        <w:spacing w:line="400" w:lineRule="exact"/>
        <w:ind w:right="-159"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（3）供应商应按时完成委托的工作。</w:t>
      </w: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pStyle w:val="2"/>
        <w:rPr>
          <w:rFonts w:hint="eastAsia"/>
          <w:b/>
          <w:bCs/>
          <w:sz w:val="21"/>
          <w:szCs w:val="21"/>
          <w:lang w:eastAsia="zh-CN"/>
        </w:rPr>
      </w:pPr>
    </w:p>
    <w:p>
      <w:pPr>
        <w:jc w:val="left"/>
        <w:rPr>
          <w:rFonts w:hint="eastAsia" w:eastAsia="宋体"/>
          <w:b/>
          <w:bCs/>
          <w:sz w:val="21"/>
          <w:szCs w:val="21"/>
          <w:lang w:eastAsia="zh-CN"/>
        </w:rPr>
      </w:pPr>
      <w:r>
        <w:rPr>
          <w:rFonts w:hint="eastAsia"/>
          <w:b/>
          <w:bCs/>
          <w:sz w:val="21"/>
          <w:szCs w:val="21"/>
          <w:lang w:eastAsia="zh-CN"/>
        </w:rPr>
        <w:t>附件一：</w:t>
      </w:r>
    </w:p>
    <w:p>
      <w:pPr>
        <w:jc w:val="center"/>
        <w:rPr>
          <w:rFonts w:hint="eastAsia" w:ascii="宋体" w:hAnsi="宋体"/>
          <w:b/>
          <w:sz w:val="36"/>
          <w:szCs w:val="36"/>
        </w:rPr>
      </w:pPr>
      <w:r>
        <w:rPr>
          <w:b/>
          <w:bCs/>
          <w:sz w:val="21"/>
          <w:szCs w:val="21"/>
        </w:rPr>
        <w:t xml:space="preserve">   </w:t>
      </w:r>
      <w:r>
        <w:rPr>
          <w:rFonts w:hint="eastAsia" w:ascii="宋体" w:hAnsi="宋体"/>
          <w:b/>
          <w:sz w:val="36"/>
          <w:szCs w:val="36"/>
        </w:rPr>
        <w:t>供应商报价表</w:t>
      </w:r>
    </w:p>
    <w:p>
      <w:pPr>
        <w:jc w:val="center"/>
        <w:rPr>
          <w:rFonts w:hint="eastAsia" w:ascii="宋体" w:hAnsi="宋体"/>
          <w:b/>
          <w:sz w:val="36"/>
          <w:szCs w:val="36"/>
        </w:rPr>
      </w:pPr>
    </w:p>
    <w:tbl>
      <w:tblPr>
        <w:tblStyle w:val="9"/>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0" w:hRule="atLeast"/>
        </w:trPr>
        <w:tc>
          <w:tcPr>
            <w:tcW w:w="8100" w:type="dxa"/>
            <w:vAlign w:val="top"/>
          </w:tcPr>
          <w:p>
            <w:pPr>
              <w:jc w:val="left"/>
              <w:rPr>
                <w:rFonts w:hint="eastAsia"/>
                <w:b/>
                <w:color w:val="000000"/>
                <w:sz w:val="21"/>
                <w:szCs w:val="21"/>
              </w:rPr>
            </w:pPr>
          </w:p>
          <w:p>
            <w:pPr>
              <w:jc w:val="left"/>
              <w:rPr>
                <w:rFonts w:hint="eastAsia"/>
                <w:b/>
                <w:color w:val="000000"/>
                <w:sz w:val="28"/>
                <w:szCs w:val="28"/>
              </w:rPr>
            </w:pPr>
            <w:r>
              <w:rPr>
                <w:rFonts w:hint="eastAsia"/>
                <w:b/>
                <w:color w:val="000000"/>
                <w:sz w:val="28"/>
                <w:szCs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b/>
                <w:color w:val="000000"/>
                <w:sz w:val="28"/>
                <w:szCs w:val="28"/>
              </w:rPr>
              <w:t xml:space="preserve">                       </w:t>
            </w:r>
          </w:p>
          <w:p>
            <w:pPr>
              <w:jc w:val="left"/>
              <w:rPr>
                <w:rFonts w:hint="eastAsia"/>
                <w:b/>
                <w:color w:val="000000"/>
                <w:sz w:val="28"/>
                <w:szCs w:val="28"/>
              </w:rPr>
            </w:pPr>
            <w:r>
              <w:rPr>
                <w:rFonts w:hint="eastAsia"/>
                <w:b/>
                <w:color w:val="000000"/>
                <w:sz w:val="28"/>
                <w:szCs w:val="28"/>
              </w:rPr>
              <w:t>公司名称：______________________________</w:t>
            </w: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投标价格：（人民币:元）</w:t>
            </w:r>
          </w:p>
          <w:p>
            <w:pPr>
              <w:jc w:val="left"/>
              <w:rPr>
                <w:rFonts w:hint="eastAsia"/>
                <w:b/>
                <w:color w:val="000000"/>
                <w:sz w:val="28"/>
                <w:szCs w:val="28"/>
              </w:rPr>
            </w:pPr>
            <w:r>
              <w:rPr>
                <w:rFonts w:hint="eastAsia"/>
                <w:b/>
                <w:color w:val="000000"/>
                <w:sz w:val="28"/>
                <w:szCs w:val="28"/>
              </w:rPr>
              <w:t xml:space="preserve">         小写：_________________________</w:t>
            </w:r>
          </w:p>
          <w:p>
            <w:pPr>
              <w:jc w:val="left"/>
              <w:rPr>
                <w:rFonts w:hint="eastAsia"/>
                <w:b/>
                <w:color w:val="000000"/>
                <w:sz w:val="28"/>
                <w:szCs w:val="28"/>
              </w:rPr>
            </w:pPr>
            <w:r>
              <w:rPr>
                <w:rFonts w:hint="eastAsia"/>
                <w:b/>
                <w:color w:val="000000"/>
                <w:sz w:val="28"/>
                <w:szCs w:val="28"/>
              </w:rPr>
              <w:t xml:space="preserve">         大写：_________________________</w:t>
            </w:r>
          </w:p>
          <w:p>
            <w:pPr>
              <w:jc w:val="left"/>
              <w:rPr>
                <w:rFonts w:hint="eastAsia"/>
                <w:b/>
                <w:color w:val="000000"/>
                <w:sz w:val="28"/>
                <w:szCs w:val="28"/>
              </w:rPr>
            </w:pPr>
            <w:r>
              <w:rPr>
                <w:rFonts w:hint="eastAsia"/>
                <w:b/>
                <w:color w:val="000000"/>
                <w:sz w:val="28"/>
                <w:szCs w:val="28"/>
              </w:rPr>
              <w:t>其它承诺：_____________________________________________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法定代表人或授权委托人签字：____________________</w:t>
            </w:r>
          </w:p>
          <w:p>
            <w:pPr>
              <w:jc w:val="left"/>
              <w:rPr>
                <w:rFonts w:hint="eastAsia"/>
                <w:b/>
                <w:color w:val="000000"/>
                <w:sz w:val="21"/>
                <w:szCs w:val="21"/>
              </w:rPr>
            </w:pPr>
            <w:r>
              <w:rPr>
                <w:rFonts w:hint="eastAsia"/>
                <w:b/>
                <w:color w:val="000000"/>
                <w:sz w:val="28"/>
                <w:szCs w:val="28"/>
              </w:rPr>
              <w:t>日期：_____________________</w:t>
            </w:r>
          </w:p>
        </w:tc>
      </w:tr>
    </w:tbl>
    <w:p>
      <w:pPr>
        <w:pStyle w:val="2"/>
        <w:ind w:left="0" w:leftChars="0" w:firstLine="0" w:firstLineChars="0"/>
        <w:rPr>
          <w:rFonts w:hint="eastAsia"/>
          <w:b/>
          <w:bCs/>
          <w:sz w:val="21"/>
          <w:szCs w:val="21"/>
          <w:lang w:eastAsia="zh-CN"/>
        </w:rPr>
      </w:pPr>
    </w:p>
    <w:p>
      <w:pPr>
        <w:spacing w:line="360" w:lineRule="auto"/>
        <w:jc w:val="left"/>
        <w:rPr>
          <w:rFonts w:hint="eastAsia"/>
          <w:b/>
          <w:bCs/>
          <w:sz w:val="21"/>
          <w:szCs w:val="21"/>
          <w:lang w:eastAsia="zh-CN"/>
        </w:rPr>
      </w:pPr>
      <w:r>
        <w:rPr>
          <w:rFonts w:hint="eastAsia"/>
          <w:b/>
          <w:bCs/>
          <w:sz w:val="21"/>
          <w:szCs w:val="21"/>
          <w:lang w:eastAsia="zh-CN"/>
        </w:rPr>
        <w:t>附件二：</w:t>
      </w:r>
    </w:p>
    <w:p>
      <w:pPr>
        <w:spacing w:line="360" w:lineRule="auto"/>
        <w:jc w:val="center"/>
        <w:rPr>
          <w:rFonts w:eastAsia="黑体"/>
          <w:b/>
          <w:bCs/>
          <w:sz w:val="36"/>
          <w:szCs w:val="36"/>
        </w:rPr>
      </w:pPr>
      <w:r>
        <w:rPr>
          <w:rFonts w:hint="eastAsia" w:eastAsia="黑体"/>
          <w:b/>
          <w:bCs/>
          <w:sz w:val="36"/>
          <w:szCs w:val="36"/>
        </w:rPr>
        <w:t>法人授权委托书</w:t>
      </w:r>
    </w:p>
    <w:p>
      <w:pPr>
        <w:spacing w:line="480" w:lineRule="auto"/>
        <w:rPr>
          <w:rFonts w:hint="eastAsia"/>
          <w:sz w:val="21"/>
          <w:szCs w:val="21"/>
        </w:rPr>
      </w:pPr>
    </w:p>
    <w:p>
      <w:pPr>
        <w:autoSpaceDE w:val="0"/>
        <w:autoSpaceDN w:val="0"/>
        <w:adjustRightInd w:val="0"/>
        <w:spacing w:line="360" w:lineRule="auto"/>
        <w:ind w:firstLine="420"/>
        <w:rPr>
          <w:sz w:val="21"/>
          <w:szCs w:val="21"/>
        </w:rPr>
      </w:pPr>
      <w:r>
        <w:rPr>
          <w:sz w:val="21"/>
          <w:szCs w:val="21"/>
          <w:lang w:val="zh-CN"/>
        </w:rPr>
        <w:t xml:space="preserve">本授权委托书声明：我 </w:t>
      </w:r>
      <w:r>
        <w:rPr>
          <w:sz w:val="21"/>
          <w:szCs w:val="21"/>
          <w:u w:val="single"/>
          <w:lang w:val="zh-CN"/>
        </w:rPr>
        <w:t xml:space="preserve">          </w:t>
      </w:r>
      <w:r>
        <w:rPr>
          <w:sz w:val="21"/>
          <w:szCs w:val="21"/>
          <w:lang w:val="zh-CN"/>
        </w:rPr>
        <w:t>（姓名）系</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（投标人名称）的法定代表人，现授权委托</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（姓名）为我公司代理人，以本公司的名义参加</w:t>
      </w:r>
      <w:r>
        <w:rPr>
          <w:rFonts w:hint="eastAsia"/>
          <w:sz w:val="21"/>
          <w:szCs w:val="21"/>
          <w:lang w:val="zh-CN"/>
        </w:rPr>
        <w:t>苏州高新区人民医院</w:t>
      </w:r>
      <w:r>
        <w:rPr>
          <w:sz w:val="21"/>
          <w:szCs w:val="21"/>
          <w:lang w:val="zh-CN"/>
        </w:rPr>
        <w:t>组织实施的编号为</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活动。</w:t>
      </w:r>
    </w:p>
    <w:p>
      <w:pPr>
        <w:autoSpaceDE w:val="0"/>
        <w:autoSpaceDN w:val="0"/>
        <w:adjustRightInd w:val="0"/>
        <w:spacing w:line="360" w:lineRule="auto"/>
        <w:ind w:firstLine="420"/>
        <w:rPr>
          <w:sz w:val="21"/>
          <w:szCs w:val="21"/>
        </w:rPr>
      </w:pPr>
      <w:r>
        <w:rPr>
          <w:sz w:val="21"/>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 w:val="21"/>
          <w:szCs w:val="21"/>
        </w:rPr>
      </w:pPr>
      <w:r>
        <w:rPr>
          <w:sz w:val="21"/>
          <w:szCs w:val="21"/>
          <w:lang w:val="zh-CN"/>
        </w:rPr>
        <w:t>代理人无转委托权。特此委托。</w:t>
      </w:r>
    </w:p>
    <w:p>
      <w:pPr>
        <w:spacing w:line="480" w:lineRule="auto"/>
        <w:rPr>
          <w:rFonts w:hint="eastAsia"/>
          <w:sz w:val="21"/>
          <w:szCs w:val="21"/>
        </w:rPr>
      </w:pPr>
    </w:p>
    <w:p>
      <w:pPr>
        <w:spacing w:line="480" w:lineRule="auto"/>
        <w:rPr>
          <w:sz w:val="21"/>
          <w:szCs w:val="21"/>
        </w:rPr>
      </w:pPr>
      <w:r>
        <w:rPr>
          <w:rFonts w:hint="eastAsia"/>
          <w:sz w:val="21"/>
          <w:szCs w:val="21"/>
        </w:rPr>
        <w:t>代理人（</w:t>
      </w:r>
      <w:r>
        <w:rPr>
          <w:rFonts w:hint="eastAsia"/>
          <w:bCs/>
          <w:sz w:val="21"/>
          <w:szCs w:val="21"/>
        </w:rPr>
        <w:t>签字或签章）</w:t>
      </w:r>
      <w:r>
        <w:rPr>
          <w:rFonts w:hint="eastAsia"/>
          <w:sz w:val="21"/>
          <w:szCs w:val="21"/>
        </w:rPr>
        <w:t>：</w:t>
      </w:r>
      <w:r>
        <w:rPr>
          <w:sz w:val="21"/>
          <w:szCs w:val="21"/>
        </w:rPr>
        <w:t xml:space="preserve">           </w:t>
      </w:r>
      <w:r>
        <w:rPr>
          <w:rFonts w:hint="eastAsia"/>
          <w:sz w:val="21"/>
          <w:szCs w:val="21"/>
        </w:rPr>
        <w:t xml:space="preserve">     法定代表人（</w:t>
      </w:r>
      <w:r>
        <w:rPr>
          <w:rFonts w:hint="eastAsia"/>
          <w:bCs/>
          <w:sz w:val="21"/>
          <w:szCs w:val="21"/>
        </w:rPr>
        <w:t>签字或签章）</w:t>
      </w:r>
      <w:r>
        <w:rPr>
          <w:rFonts w:hint="eastAsia"/>
          <w:sz w:val="21"/>
          <w:szCs w:val="21"/>
        </w:rPr>
        <w:t>：</w:t>
      </w:r>
    </w:p>
    <w:p>
      <w:pPr>
        <w:spacing w:line="480" w:lineRule="auto"/>
        <w:rPr>
          <w:sz w:val="21"/>
          <w:szCs w:val="21"/>
        </w:rPr>
      </w:pPr>
      <w:r>
        <w:rPr>
          <w:rFonts w:hint="eastAsia"/>
          <w:sz w:val="21"/>
          <w:szCs w:val="21"/>
        </w:rPr>
        <w:t>职务：</w:t>
      </w:r>
      <w:r>
        <w:rPr>
          <w:sz w:val="21"/>
          <w:szCs w:val="21"/>
        </w:rPr>
        <w:t xml:space="preserve">                 </w:t>
      </w:r>
    </w:p>
    <w:p>
      <w:pPr>
        <w:spacing w:line="480" w:lineRule="auto"/>
        <w:rPr>
          <w:sz w:val="21"/>
          <w:szCs w:val="21"/>
        </w:rPr>
      </w:pPr>
      <w:r>
        <w:rPr>
          <w:rFonts w:hint="eastAsia"/>
          <w:sz w:val="21"/>
          <w:szCs w:val="21"/>
        </w:rPr>
        <w:t>联系电话：</w:t>
      </w:r>
      <w:r>
        <w:rPr>
          <w:sz w:val="21"/>
          <w:szCs w:val="21"/>
        </w:rPr>
        <w:t xml:space="preserve">                     </w:t>
      </w:r>
      <w:r>
        <w:rPr>
          <w:rFonts w:hint="eastAsia"/>
          <w:sz w:val="21"/>
          <w:szCs w:val="21"/>
        </w:rPr>
        <w:t xml:space="preserve">          </w:t>
      </w:r>
      <w:r>
        <w:rPr>
          <w:rFonts w:hint="eastAsia" w:hAnsi="宋体"/>
          <w:sz w:val="21"/>
          <w:szCs w:val="21"/>
          <w:lang w:eastAsia="zh-CN"/>
        </w:rPr>
        <w:t>供应商</w:t>
      </w:r>
      <w:r>
        <w:rPr>
          <w:rFonts w:hint="eastAsia" w:hAnsi="宋体"/>
          <w:sz w:val="21"/>
          <w:szCs w:val="21"/>
        </w:rPr>
        <w:t>单位：（公章）</w:t>
      </w: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p>
    <w:p>
      <w:pPr>
        <w:spacing w:line="360" w:lineRule="auto"/>
        <w:jc w:val="left"/>
        <w:rPr>
          <w:rFonts w:hint="eastAsia"/>
          <w:b/>
          <w:bCs/>
          <w:sz w:val="21"/>
          <w:szCs w:val="21"/>
          <w:lang w:eastAsia="zh-CN"/>
        </w:rPr>
      </w:pPr>
      <w:r>
        <w:rPr>
          <w:rFonts w:hint="eastAsia"/>
          <w:b/>
          <w:bCs/>
          <w:sz w:val="21"/>
          <w:szCs w:val="21"/>
          <w:lang w:eastAsia="zh-CN"/>
        </w:rPr>
        <w:t>附件三：</w:t>
      </w:r>
    </w:p>
    <w:p>
      <w:pPr>
        <w:autoSpaceDE w:val="0"/>
        <w:autoSpaceDN w:val="0"/>
        <w:adjustRightInd w:val="0"/>
        <w:spacing w:line="360" w:lineRule="auto"/>
        <w:jc w:val="center"/>
        <w:rPr>
          <w:rFonts w:hint="eastAsia" w:ascii="黑体" w:eastAsia="黑体"/>
          <w:b/>
          <w:sz w:val="36"/>
          <w:szCs w:val="36"/>
        </w:rPr>
      </w:pPr>
      <w:r>
        <w:rPr>
          <w:rFonts w:hint="eastAsia" w:ascii="黑体" w:eastAsia="黑体"/>
          <w:b/>
          <w:sz w:val="36"/>
          <w:szCs w:val="36"/>
          <w:lang w:val="zh-CN"/>
        </w:rPr>
        <w:t>投标承诺函</w:t>
      </w:r>
    </w:p>
    <w:p>
      <w:pPr>
        <w:autoSpaceDE w:val="0"/>
        <w:autoSpaceDN w:val="0"/>
        <w:adjustRightInd w:val="0"/>
        <w:spacing w:line="380" w:lineRule="exact"/>
        <w:rPr>
          <w:sz w:val="21"/>
          <w:szCs w:val="21"/>
        </w:rPr>
      </w:pPr>
      <w:r>
        <w:rPr>
          <w:rFonts w:hint="eastAsia"/>
          <w:sz w:val="21"/>
          <w:szCs w:val="21"/>
          <w:u w:val="single"/>
          <w:lang w:val="zh-CN"/>
        </w:rPr>
        <w:t>苏州高新区人民医院</w:t>
      </w:r>
      <w:r>
        <w:rPr>
          <w:sz w:val="21"/>
          <w:szCs w:val="21"/>
          <w:lang w:val="zh-CN"/>
        </w:rPr>
        <w:t>：</w:t>
      </w:r>
    </w:p>
    <w:p>
      <w:pPr>
        <w:autoSpaceDE w:val="0"/>
        <w:autoSpaceDN w:val="0"/>
        <w:adjustRightInd w:val="0"/>
        <w:spacing w:line="380" w:lineRule="exact"/>
        <w:ind w:firstLine="420" w:firstLineChars="200"/>
        <w:rPr>
          <w:rFonts w:hint="eastAsia"/>
          <w:sz w:val="21"/>
          <w:szCs w:val="21"/>
        </w:rPr>
      </w:pPr>
      <w:r>
        <w:rPr>
          <w:sz w:val="21"/>
          <w:szCs w:val="21"/>
          <w:lang w:val="zh-CN"/>
        </w:rPr>
        <w:t xml:space="preserve">我方收到贵公司 </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文件，经仔细阅读和研究，我方决定参加</w:t>
      </w:r>
      <w:r>
        <w:rPr>
          <w:rFonts w:hint="eastAsia"/>
          <w:sz w:val="21"/>
          <w:szCs w:val="21"/>
          <w:lang w:val="zh-CN"/>
        </w:rPr>
        <w:t>投标</w:t>
      </w:r>
      <w:r>
        <w:rPr>
          <w:sz w:val="21"/>
          <w:szCs w:val="21"/>
          <w:lang w:val="zh-CN"/>
        </w:rPr>
        <w:t>。</w:t>
      </w:r>
      <w:r>
        <w:rPr>
          <w:rFonts w:hint="eastAsia"/>
          <w:sz w:val="21"/>
          <w:szCs w:val="21"/>
          <w:lang w:val="zh-CN"/>
        </w:rPr>
        <w:t>并向贵公司承诺：</w:t>
      </w:r>
    </w:p>
    <w:p>
      <w:pPr>
        <w:autoSpaceDE w:val="0"/>
        <w:autoSpaceDN w:val="0"/>
        <w:adjustRightInd w:val="0"/>
        <w:spacing w:line="380" w:lineRule="exact"/>
        <w:ind w:firstLine="412" w:firstLineChars="200"/>
        <w:rPr>
          <w:sz w:val="21"/>
          <w:szCs w:val="21"/>
        </w:rPr>
      </w:pPr>
      <w:r>
        <w:rPr>
          <w:spacing w:val="-2"/>
          <w:sz w:val="21"/>
          <w:szCs w:val="21"/>
          <w:lang w:val="zh-CN"/>
        </w:rPr>
        <w:t>1、</w:t>
      </w:r>
      <w:r>
        <w:rPr>
          <w:sz w:val="21"/>
          <w:szCs w:val="21"/>
        </w:rPr>
        <w:t>我方愿意按照</w:t>
      </w:r>
      <w:r>
        <w:rPr>
          <w:rFonts w:hint="eastAsia"/>
          <w:sz w:val="21"/>
          <w:szCs w:val="21"/>
        </w:rPr>
        <w:t>采购</w:t>
      </w:r>
      <w:r>
        <w:rPr>
          <w:sz w:val="21"/>
          <w:szCs w:val="21"/>
        </w:rPr>
        <w:t>文件的一切要求，提供本项目的所有内容，我方的</w:t>
      </w:r>
      <w:r>
        <w:rPr>
          <w:rFonts w:hint="eastAsia"/>
          <w:sz w:val="21"/>
          <w:szCs w:val="21"/>
        </w:rPr>
        <w:t>响应</w:t>
      </w:r>
      <w:r>
        <w:rPr>
          <w:sz w:val="21"/>
          <w:szCs w:val="21"/>
        </w:rPr>
        <w:t>报价包括</w:t>
      </w:r>
      <w:r>
        <w:rPr>
          <w:rFonts w:hint="eastAsia"/>
          <w:sz w:val="21"/>
          <w:szCs w:val="21"/>
        </w:rPr>
        <w:t>人工费，差旅费，物流费，备件费等相关费用。</w:t>
      </w:r>
    </w:p>
    <w:p>
      <w:pPr>
        <w:pStyle w:val="14"/>
        <w:spacing w:line="380" w:lineRule="exact"/>
        <w:ind w:firstLine="420" w:firstLineChars="200"/>
        <w:rPr>
          <w:rFonts w:hint="eastAsia" w:ascii="Times New Roman" w:hAnsi="Times New Roman" w:eastAsia="宋体"/>
          <w:spacing w:val="-4"/>
          <w:kern w:val="2"/>
          <w:sz w:val="21"/>
          <w:szCs w:val="21"/>
          <w:lang w:val="zh-CN"/>
        </w:rPr>
      </w:pPr>
      <w:r>
        <w:rPr>
          <w:rFonts w:ascii="Times New Roman" w:hAnsi="Times New Roman" w:eastAsia="宋体"/>
          <w:kern w:val="2"/>
          <w:sz w:val="21"/>
          <w:szCs w:val="21"/>
          <w:lang w:val="zh-CN"/>
        </w:rPr>
        <w:t>2、</w:t>
      </w:r>
      <w:r>
        <w:rPr>
          <w:rFonts w:ascii="Times New Roman" w:hAnsi="Times New Roman" w:eastAsia="宋体"/>
          <w:spacing w:val="-4"/>
          <w:kern w:val="2"/>
          <w:sz w:val="21"/>
          <w:szCs w:val="21"/>
          <w:lang w:val="zh-CN"/>
        </w:rPr>
        <w:t>如果我方的</w:t>
      </w:r>
      <w:r>
        <w:rPr>
          <w:rFonts w:hint="eastAsia" w:ascii="Times New Roman" w:hAnsi="Times New Roman" w:eastAsia="宋体"/>
          <w:spacing w:val="-4"/>
          <w:kern w:val="2"/>
          <w:sz w:val="21"/>
          <w:szCs w:val="21"/>
          <w:lang w:val="zh-CN"/>
        </w:rPr>
        <w:t>响应文件</w:t>
      </w:r>
      <w:r>
        <w:rPr>
          <w:rFonts w:ascii="Times New Roman" w:hAnsi="Times New Roman" w:eastAsia="宋体"/>
          <w:spacing w:val="-4"/>
          <w:kern w:val="2"/>
          <w:sz w:val="21"/>
          <w:szCs w:val="21"/>
          <w:lang w:val="zh-CN"/>
        </w:rPr>
        <w:t>被接受，我方将严格履行</w:t>
      </w:r>
      <w:r>
        <w:rPr>
          <w:rFonts w:hint="eastAsia" w:ascii="Times New Roman" w:hAnsi="Times New Roman" w:eastAsia="宋体"/>
          <w:spacing w:val="-4"/>
          <w:kern w:val="2"/>
          <w:sz w:val="21"/>
          <w:szCs w:val="21"/>
          <w:lang w:val="zh-CN"/>
        </w:rPr>
        <w:t>采购</w:t>
      </w:r>
      <w:r>
        <w:rPr>
          <w:rFonts w:ascii="Times New Roman" w:hAnsi="Times New Roman" w:eastAsia="宋体"/>
          <w:spacing w:val="-4"/>
          <w:kern w:val="2"/>
          <w:sz w:val="21"/>
          <w:szCs w:val="21"/>
          <w:lang w:val="zh-CN"/>
        </w:rPr>
        <w:t>文件中规定的每一项要求</w:t>
      </w:r>
      <w:r>
        <w:rPr>
          <w:rFonts w:hint="eastAsia" w:ascii="Times New Roman" w:hAnsi="Times New Roman" w:eastAsia="宋体"/>
          <w:spacing w:val="-4"/>
          <w:kern w:val="2"/>
          <w:sz w:val="21"/>
          <w:szCs w:val="21"/>
          <w:lang w:val="zh-CN"/>
        </w:rPr>
        <w:t>。</w:t>
      </w:r>
    </w:p>
    <w:p>
      <w:pPr>
        <w:pStyle w:val="14"/>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3</w:t>
      </w:r>
      <w:r>
        <w:rPr>
          <w:rFonts w:ascii="Times New Roman" w:hAnsi="Times New Roman" w:eastAsia="宋体"/>
          <w:kern w:val="2"/>
          <w:sz w:val="21"/>
          <w:szCs w:val="21"/>
          <w:lang w:val="zh-CN"/>
        </w:rPr>
        <w:t>、我方愿意提供</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方在</w:t>
      </w:r>
      <w:r>
        <w:rPr>
          <w:rFonts w:hint="eastAsia" w:ascii="Times New Roman" w:hAnsi="Times New Roman" w:eastAsia="宋体"/>
          <w:kern w:val="2"/>
          <w:sz w:val="21"/>
          <w:szCs w:val="21"/>
          <w:lang w:val="zh-CN"/>
        </w:rPr>
        <w:t>投标采购</w:t>
      </w:r>
      <w:r>
        <w:rPr>
          <w:rFonts w:ascii="Times New Roman" w:hAnsi="Times New Roman" w:eastAsia="宋体"/>
          <w:kern w:val="2"/>
          <w:sz w:val="21"/>
          <w:szCs w:val="21"/>
          <w:lang w:val="zh-CN"/>
        </w:rPr>
        <w:t>文件中要求的所有资料。也同意向贵方提供贵方可能另外要求的与</w:t>
      </w:r>
      <w:r>
        <w:rPr>
          <w:rFonts w:hint="eastAsia" w:ascii="Times New Roman" w:hAnsi="Times New Roman" w:eastAsia="宋体"/>
          <w:kern w:val="2"/>
          <w:sz w:val="21"/>
          <w:szCs w:val="21"/>
          <w:lang w:val="zh-CN"/>
        </w:rPr>
        <w:t>我方响应文件</w:t>
      </w:r>
      <w:r>
        <w:rPr>
          <w:rFonts w:ascii="Times New Roman" w:hAnsi="Times New Roman" w:eastAsia="宋体"/>
          <w:kern w:val="2"/>
          <w:sz w:val="21"/>
          <w:szCs w:val="21"/>
          <w:lang w:val="zh-CN"/>
        </w:rPr>
        <w:t>有关的任何证据或资料。并保证所提供的资料全部是真实的、有效的，若有虚假，我方愿承担一切责任。</w:t>
      </w:r>
    </w:p>
    <w:p>
      <w:pPr>
        <w:pStyle w:val="14"/>
        <w:spacing w:line="38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4</w:t>
      </w:r>
      <w:r>
        <w:rPr>
          <w:rFonts w:ascii="Times New Roman" w:hAnsi="Times New Roman" w:eastAsia="宋体"/>
          <w:kern w:val="2"/>
          <w:sz w:val="21"/>
          <w:szCs w:val="21"/>
          <w:lang w:val="zh-CN"/>
        </w:rPr>
        <w:t>、我方认为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有权决定</w:t>
      </w:r>
      <w:r>
        <w:rPr>
          <w:rFonts w:hint="eastAsia" w:ascii="Times New Roman" w:hAnsi="Times New Roman" w:eastAsia="宋体"/>
          <w:kern w:val="2"/>
          <w:sz w:val="21"/>
          <w:szCs w:val="21"/>
          <w:lang w:val="zh-CN"/>
        </w:rPr>
        <w:t>成交</w:t>
      </w:r>
      <w:r>
        <w:rPr>
          <w:rFonts w:ascii="Times New Roman" w:hAnsi="Times New Roman" w:eastAsia="宋体"/>
          <w:kern w:val="2"/>
          <w:sz w:val="21"/>
          <w:szCs w:val="21"/>
          <w:lang w:val="zh-CN"/>
        </w:rPr>
        <w:t>者，还认为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有权接受或拒绝所有的</w:t>
      </w:r>
      <w:r>
        <w:rPr>
          <w:rFonts w:hint="eastAsia" w:ascii="Times New Roman" w:hAnsi="Times New Roman" w:eastAsia="宋体"/>
          <w:kern w:val="2"/>
          <w:sz w:val="21"/>
          <w:szCs w:val="21"/>
          <w:lang w:val="zh-CN"/>
        </w:rPr>
        <w:t>供应商成交</w:t>
      </w:r>
      <w:r>
        <w:rPr>
          <w:rFonts w:ascii="Times New Roman" w:hAnsi="Times New Roman" w:eastAsia="宋体"/>
          <w:kern w:val="2"/>
          <w:sz w:val="21"/>
          <w:szCs w:val="21"/>
          <w:lang w:val="zh-CN"/>
        </w:rPr>
        <w:t>。</w:t>
      </w:r>
    </w:p>
    <w:p>
      <w:pPr>
        <w:pStyle w:val="14"/>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5</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我方同意因</w:t>
      </w:r>
      <w:r>
        <w:rPr>
          <w:rFonts w:hint="eastAsia" w:ascii="Times New Roman" w:hAnsi="Times New Roman" w:eastAsia="宋体"/>
          <w:kern w:val="2"/>
          <w:sz w:val="21"/>
          <w:szCs w:val="21"/>
          <w:lang w:val="zh-CN"/>
        </w:rPr>
        <w:t>安装过程中的不当</w:t>
      </w:r>
      <w:r>
        <w:rPr>
          <w:rFonts w:ascii="Times New Roman" w:hAnsi="Times New Roman" w:eastAsia="宋体"/>
          <w:kern w:val="2"/>
          <w:sz w:val="21"/>
          <w:szCs w:val="21"/>
          <w:lang w:val="zh-CN"/>
        </w:rPr>
        <w:t>，造成</w:t>
      </w:r>
      <w:r>
        <w:rPr>
          <w:rFonts w:hint="eastAsia" w:ascii="Times New Roman" w:hAnsi="Times New Roman" w:eastAsia="宋体"/>
          <w:kern w:val="2"/>
          <w:sz w:val="21"/>
          <w:szCs w:val="21"/>
          <w:lang w:val="zh-CN"/>
        </w:rPr>
        <w:t>货物或就位现场</w:t>
      </w:r>
      <w:r>
        <w:rPr>
          <w:rFonts w:ascii="Times New Roman" w:hAnsi="Times New Roman" w:eastAsia="宋体"/>
          <w:kern w:val="2"/>
          <w:sz w:val="21"/>
          <w:szCs w:val="21"/>
          <w:lang w:val="zh-CN"/>
        </w:rPr>
        <w:t>的设施、设备等损坏的，</w:t>
      </w:r>
      <w:r>
        <w:rPr>
          <w:rFonts w:hint="eastAsia" w:ascii="Times New Roman" w:hAnsi="Times New Roman" w:eastAsia="宋体"/>
          <w:kern w:val="2"/>
          <w:sz w:val="21"/>
          <w:szCs w:val="21"/>
          <w:lang w:val="zh-CN"/>
        </w:rPr>
        <w:t>采购方有权要求我方全额赔偿</w:t>
      </w:r>
      <w:r>
        <w:rPr>
          <w:rFonts w:ascii="Times New Roman" w:hAnsi="Times New Roman" w:eastAsia="宋体"/>
          <w:kern w:val="2"/>
          <w:sz w:val="21"/>
          <w:szCs w:val="21"/>
          <w:lang w:val="zh-CN"/>
        </w:rPr>
        <w:t>。</w:t>
      </w:r>
    </w:p>
    <w:p>
      <w:pPr>
        <w:pStyle w:val="14"/>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6</w:t>
      </w:r>
      <w:r>
        <w:rPr>
          <w:rFonts w:ascii="Times New Roman" w:hAnsi="Times New Roman" w:eastAsia="宋体"/>
          <w:kern w:val="2"/>
          <w:sz w:val="21"/>
          <w:szCs w:val="21"/>
          <w:lang w:val="zh-CN"/>
        </w:rPr>
        <w:t>、我方承诺</w:t>
      </w:r>
      <w:r>
        <w:rPr>
          <w:rFonts w:hint="eastAsia" w:ascii="Times New Roman" w:hAnsi="Times New Roman" w:eastAsia="宋体"/>
          <w:kern w:val="2"/>
          <w:sz w:val="21"/>
          <w:szCs w:val="21"/>
          <w:lang w:val="zh-CN"/>
        </w:rPr>
        <w:t>我方的响应文件在投标</w:t>
      </w:r>
      <w:r>
        <w:rPr>
          <w:rFonts w:ascii="Times New Roman" w:hAnsi="Times New Roman" w:eastAsia="宋体"/>
          <w:kern w:val="2"/>
          <w:sz w:val="21"/>
          <w:szCs w:val="21"/>
          <w:lang w:val="zh-CN"/>
        </w:rPr>
        <w:t>后的全过程中保持有效，不作任何更改和变动。我方同</w:t>
      </w:r>
      <w:r>
        <w:rPr>
          <w:rFonts w:hint="eastAsia" w:ascii="Times New Roman" w:hAnsi="Times New Roman" w:eastAsia="宋体"/>
          <w:kern w:val="2"/>
          <w:sz w:val="21"/>
          <w:szCs w:val="21"/>
          <w:lang w:val="zh-CN"/>
        </w:rPr>
        <w:t>意被确定成交</w:t>
      </w:r>
      <w:r>
        <w:rPr>
          <w:rFonts w:ascii="Times New Roman" w:hAnsi="Times New Roman" w:eastAsia="宋体"/>
          <w:kern w:val="2"/>
          <w:sz w:val="21"/>
          <w:szCs w:val="21"/>
          <w:lang w:val="zh-CN"/>
        </w:rPr>
        <w:t>后若不履行</w:t>
      </w:r>
      <w:r>
        <w:rPr>
          <w:rFonts w:hint="eastAsia" w:ascii="Times New Roman" w:hAnsi="Times New Roman" w:eastAsia="宋体"/>
          <w:kern w:val="2"/>
          <w:sz w:val="21"/>
          <w:szCs w:val="21"/>
          <w:lang w:val="zh-CN"/>
        </w:rPr>
        <w:t>投标响应文</w:t>
      </w:r>
      <w:r>
        <w:rPr>
          <w:rFonts w:ascii="Times New Roman" w:hAnsi="Times New Roman" w:eastAsia="宋体"/>
          <w:kern w:val="2"/>
          <w:sz w:val="21"/>
          <w:szCs w:val="21"/>
          <w:lang w:val="zh-CN"/>
        </w:rPr>
        <w:t>件的内容要求和各项承诺及义务的即被视为违约，</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资格将被取消。</w:t>
      </w:r>
    </w:p>
    <w:p>
      <w:pPr>
        <w:pStyle w:val="14"/>
        <w:spacing w:line="40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7</w:t>
      </w:r>
      <w:r>
        <w:rPr>
          <w:rFonts w:ascii="Times New Roman" w:hAnsi="Times New Roman" w:eastAsia="宋体"/>
          <w:kern w:val="2"/>
          <w:sz w:val="21"/>
          <w:szCs w:val="21"/>
          <w:lang w:val="zh-CN"/>
        </w:rPr>
        <w:t>、</w:t>
      </w:r>
      <w:r>
        <w:rPr>
          <w:rFonts w:hint="eastAsia" w:ascii="Times New Roman" w:hAnsi="宋体" w:eastAsia="宋体"/>
          <w:sz w:val="21"/>
          <w:szCs w:val="21"/>
        </w:rPr>
        <w:t>我方承诺在参加政府采购活动前三年内，在经营活动中没有重大违法记录。</w:t>
      </w:r>
    </w:p>
    <w:p>
      <w:pPr>
        <w:pStyle w:val="14"/>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8</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w:t>
      </w:r>
      <w:r>
        <w:rPr>
          <w:rFonts w:hint="eastAsia" w:ascii="Times New Roman" w:hAnsi="Times New Roman" w:eastAsia="宋体"/>
          <w:kern w:val="2"/>
          <w:sz w:val="21"/>
          <w:szCs w:val="21"/>
          <w:lang w:val="zh-CN"/>
        </w:rPr>
        <w:t>我</w:t>
      </w:r>
      <w:r>
        <w:rPr>
          <w:rFonts w:ascii="Times New Roman" w:hAnsi="Times New Roman" w:eastAsia="宋体"/>
          <w:kern w:val="2"/>
          <w:sz w:val="21"/>
          <w:szCs w:val="21"/>
          <w:lang w:val="zh-CN"/>
        </w:rPr>
        <w:t>方若无法按约定条款履行义务等行为，</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方有权取消</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w:t>
      </w:r>
    </w:p>
    <w:p>
      <w:pPr>
        <w:pStyle w:val="14"/>
        <w:spacing w:line="400" w:lineRule="exact"/>
        <w:ind w:firstLine="420" w:firstLineChars="200"/>
        <w:rPr>
          <w:rFonts w:ascii="Times New Roman" w:hAnsi="Times New Roman" w:eastAsia="宋体"/>
          <w:sz w:val="21"/>
          <w:szCs w:val="21"/>
        </w:rPr>
      </w:pPr>
      <w:r>
        <w:rPr>
          <w:rFonts w:hint="eastAsia" w:ascii="Times New Roman" w:hAnsi="Times New Roman" w:eastAsia="宋体"/>
          <w:sz w:val="21"/>
          <w:szCs w:val="21"/>
          <w:lang w:val="en-US" w:eastAsia="zh-CN"/>
        </w:rPr>
        <w:t>9</w:t>
      </w:r>
      <w:r>
        <w:rPr>
          <w:rFonts w:ascii="Times New Roman" w:hAnsi="Times New Roman" w:eastAsia="宋体"/>
          <w:sz w:val="21"/>
          <w:szCs w:val="21"/>
        </w:rPr>
        <w:t>、与本</w:t>
      </w:r>
      <w:r>
        <w:rPr>
          <w:rFonts w:hint="eastAsia" w:ascii="Times New Roman" w:hAnsi="Times New Roman" w:eastAsia="宋体"/>
          <w:sz w:val="21"/>
          <w:szCs w:val="21"/>
          <w:lang w:eastAsia="zh-CN"/>
        </w:rPr>
        <w:t>采购</w:t>
      </w:r>
      <w:r>
        <w:rPr>
          <w:rFonts w:ascii="Times New Roman" w:hAnsi="Times New Roman" w:eastAsia="宋体"/>
          <w:sz w:val="21"/>
          <w:szCs w:val="21"/>
        </w:rPr>
        <w:t>有关的通讯地址：</w:t>
      </w:r>
    </w:p>
    <w:p>
      <w:pPr>
        <w:pStyle w:val="14"/>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单</w:t>
      </w:r>
      <w:r>
        <w:rPr>
          <w:rFonts w:hint="eastAsia" w:ascii="Times New Roman" w:hAnsi="宋体" w:eastAsia="宋体"/>
          <w:sz w:val="21"/>
          <w:szCs w:val="21"/>
        </w:rPr>
        <w:t xml:space="preserve">    </w:t>
      </w:r>
      <w:r>
        <w:rPr>
          <w:rFonts w:ascii="Times New Roman" w:hAnsi="宋体" w:eastAsia="宋体"/>
          <w:sz w:val="21"/>
          <w:szCs w:val="21"/>
        </w:rPr>
        <w:t>位：</w:t>
      </w:r>
      <w:r>
        <w:rPr>
          <w:rFonts w:ascii="Times New Roman" w:hAnsi="Times New Roman" w:eastAsia="宋体"/>
          <w:sz w:val="21"/>
          <w:szCs w:val="21"/>
        </w:rPr>
        <w:t xml:space="preserve"> </w:t>
      </w:r>
      <w:r>
        <w:rPr>
          <w:rFonts w:ascii="Times New Roman" w:hAnsi="Times New Roman" w:eastAsia="宋体"/>
          <w:sz w:val="21"/>
          <w:szCs w:val="21"/>
          <w:u w:val="single"/>
        </w:rPr>
        <w:t xml:space="preserve">                                </w:t>
      </w:r>
      <w:r>
        <w:rPr>
          <w:rFonts w:ascii="Times New Roman" w:hAnsi="宋体" w:eastAsia="宋体"/>
          <w:sz w:val="21"/>
          <w:szCs w:val="21"/>
        </w:rPr>
        <w:t>联</w:t>
      </w:r>
      <w:r>
        <w:rPr>
          <w:rFonts w:hint="eastAsia" w:ascii="Times New Roman" w:hAnsi="宋体" w:eastAsia="宋体"/>
          <w:sz w:val="21"/>
          <w:szCs w:val="21"/>
        </w:rPr>
        <w:t xml:space="preserve"> </w:t>
      </w:r>
      <w:r>
        <w:rPr>
          <w:rFonts w:ascii="Times New Roman" w:hAnsi="宋体" w:eastAsia="宋体"/>
          <w:sz w:val="21"/>
          <w:szCs w:val="21"/>
        </w:rPr>
        <w:t>系</w:t>
      </w:r>
      <w:r>
        <w:rPr>
          <w:rFonts w:hint="eastAsia" w:ascii="Times New Roman" w:hAnsi="宋体" w:eastAsia="宋体"/>
          <w:sz w:val="21"/>
          <w:szCs w:val="21"/>
        </w:rPr>
        <w:t xml:space="preserve"> </w:t>
      </w:r>
      <w:r>
        <w:rPr>
          <w:rFonts w:ascii="Times New Roman" w:hAnsi="宋体" w:eastAsia="宋体"/>
          <w:sz w:val="21"/>
          <w:szCs w:val="21"/>
        </w:rPr>
        <w:t>人：</w:t>
      </w:r>
      <w:r>
        <w:rPr>
          <w:rFonts w:ascii="Times New Roman" w:hAnsi="Times New Roman" w:eastAsia="宋体"/>
          <w:sz w:val="21"/>
          <w:szCs w:val="21"/>
          <w:u w:val="single"/>
        </w:rPr>
        <w:t xml:space="preserve">                   </w:t>
      </w:r>
    </w:p>
    <w:p>
      <w:pPr>
        <w:pStyle w:val="14"/>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地</w:t>
      </w:r>
      <w:r>
        <w:rPr>
          <w:rFonts w:hint="eastAsia" w:ascii="Times New Roman" w:hAnsi="宋体" w:eastAsia="宋体"/>
          <w:sz w:val="21"/>
          <w:szCs w:val="21"/>
        </w:rPr>
        <w:t xml:space="preserve">    </w:t>
      </w:r>
      <w:r>
        <w:rPr>
          <w:rFonts w:ascii="Times New Roman" w:hAnsi="宋体" w:eastAsia="宋体"/>
          <w:sz w:val="21"/>
          <w:szCs w:val="21"/>
        </w:rPr>
        <w:t>址：</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邮政编码：</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p>
    <w:p>
      <w:pPr>
        <w:pStyle w:val="14"/>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联系电话：</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传</w:t>
      </w:r>
      <w:r>
        <w:rPr>
          <w:rFonts w:hint="eastAsia" w:ascii="Times New Roman" w:hAnsi="宋体" w:eastAsia="宋体"/>
          <w:sz w:val="21"/>
          <w:szCs w:val="21"/>
        </w:rPr>
        <w:t xml:space="preserve">    </w:t>
      </w:r>
      <w:r>
        <w:rPr>
          <w:rFonts w:ascii="Times New Roman" w:hAnsi="宋体" w:eastAsia="宋体"/>
          <w:sz w:val="21"/>
          <w:szCs w:val="21"/>
        </w:rPr>
        <w:t>真：</w:t>
      </w:r>
      <w:r>
        <w:rPr>
          <w:rFonts w:ascii="Times New Roman" w:hAnsi="Times New Roman" w:eastAsia="宋体"/>
          <w:sz w:val="21"/>
          <w:szCs w:val="21"/>
          <w:u w:val="single"/>
        </w:rPr>
        <w:t xml:space="preserve">                   </w:t>
      </w:r>
    </w:p>
    <w:p>
      <w:pPr>
        <w:pStyle w:val="14"/>
        <w:spacing w:line="380" w:lineRule="exact"/>
        <w:ind w:firstLine="425"/>
        <w:rPr>
          <w:rFonts w:ascii="Times New Roman" w:hAnsi="Times New Roman" w:eastAsia="宋体"/>
          <w:sz w:val="21"/>
          <w:szCs w:val="21"/>
        </w:rPr>
      </w:pPr>
      <w:r>
        <w:rPr>
          <w:rFonts w:hint="eastAsia" w:ascii="Times New Roman" w:hAnsi="宋体" w:eastAsia="宋体"/>
          <w:sz w:val="21"/>
          <w:szCs w:val="21"/>
          <w:lang w:eastAsia="zh-CN"/>
        </w:rPr>
        <w:t>供应商</w:t>
      </w:r>
      <w:r>
        <w:rPr>
          <w:rFonts w:hint="eastAsia" w:ascii="Times New Roman" w:hAnsi="宋体" w:eastAsia="宋体"/>
          <w:sz w:val="21"/>
          <w:szCs w:val="21"/>
        </w:rPr>
        <w:t>单位</w:t>
      </w:r>
      <w:r>
        <w:rPr>
          <w:rFonts w:ascii="Times New Roman" w:hAnsi="宋体" w:eastAsia="宋体"/>
          <w:sz w:val="21"/>
          <w:szCs w:val="21"/>
        </w:rPr>
        <w:t>：（</w:t>
      </w:r>
      <w:r>
        <w:rPr>
          <w:rFonts w:hint="eastAsia" w:ascii="Times New Roman" w:hAnsi="宋体" w:eastAsia="宋体"/>
          <w:sz w:val="21"/>
          <w:szCs w:val="21"/>
        </w:rPr>
        <w:t>公</w:t>
      </w:r>
      <w:r>
        <w:rPr>
          <w:rFonts w:ascii="Times New Roman" w:hAnsi="宋体" w:eastAsia="宋体"/>
          <w:sz w:val="21"/>
          <w:szCs w:val="21"/>
        </w:rPr>
        <w:t>章）</w:t>
      </w:r>
    </w:p>
    <w:p>
      <w:pPr>
        <w:spacing w:line="380" w:lineRule="exact"/>
        <w:ind w:firstLine="420" w:firstLineChars="200"/>
        <w:rPr>
          <w:rFonts w:hint="eastAsia" w:hAnsi="宋体"/>
          <w:sz w:val="21"/>
          <w:szCs w:val="21"/>
        </w:rPr>
      </w:pPr>
      <w:r>
        <w:rPr>
          <w:rFonts w:hAnsi="宋体"/>
          <w:sz w:val="21"/>
          <w:szCs w:val="21"/>
        </w:rPr>
        <w:t>单位法定代表人或代理人：（签字或</w:t>
      </w:r>
      <w:r>
        <w:rPr>
          <w:rFonts w:hint="eastAsia" w:hAnsi="宋体"/>
          <w:sz w:val="21"/>
          <w:szCs w:val="21"/>
        </w:rPr>
        <w:t>签章</w:t>
      </w:r>
      <w:r>
        <w:rPr>
          <w:rFonts w:hAnsi="宋体"/>
          <w:sz w:val="21"/>
          <w:szCs w:val="21"/>
        </w:rPr>
        <w:t>）</w:t>
      </w:r>
      <w:r>
        <w:rPr>
          <w:rFonts w:hint="eastAsia" w:hAnsi="宋体"/>
          <w:sz w:val="21"/>
          <w:szCs w:val="21"/>
        </w:rPr>
        <w:t xml:space="preserve">               </w:t>
      </w:r>
    </w:p>
    <w:p>
      <w:pPr>
        <w:spacing w:line="360" w:lineRule="auto"/>
        <w:ind w:firstLine="420" w:firstLineChars="200"/>
        <w:jc w:val="right"/>
        <w:rPr>
          <w:rFonts w:hAnsi="宋体"/>
          <w:sz w:val="21"/>
          <w:szCs w:val="21"/>
        </w:rPr>
      </w:pPr>
      <w:r>
        <w:rPr>
          <w:rFonts w:hAnsi="宋体"/>
          <w:sz w:val="21"/>
          <w:szCs w:val="21"/>
        </w:rPr>
        <w:t>年     月     日</w:t>
      </w:r>
    </w:p>
    <w:p>
      <w:pPr>
        <w:spacing w:line="360" w:lineRule="auto"/>
        <w:jc w:val="left"/>
        <w:rPr>
          <w:rFonts w:hint="eastAsia"/>
          <w:b/>
          <w:bCs/>
          <w:sz w:val="21"/>
          <w:szCs w:val="21"/>
        </w:rPr>
      </w:pPr>
      <w:r>
        <w:rPr>
          <w:rFonts w:eastAsia="黑体"/>
          <w:b/>
          <w:bCs/>
          <w:spacing w:val="20"/>
          <w:sz w:val="21"/>
          <w:szCs w:val="21"/>
        </w:rPr>
        <w:br w:type="page"/>
      </w:r>
      <w:r>
        <w:rPr>
          <w:rFonts w:hint="eastAsia"/>
          <w:b/>
          <w:bCs/>
          <w:sz w:val="21"/>
          <w:szCs w:val="21"/>
          <w:lang w:eastAsia="zh-CN"/>
        </w:rPr>
        <w:t>附件四：</w:t>
      </w:r>
    </w:p>
    <w:p>
      <w:pPr>
        <w:spacing w:line="360" w:lineRule="auto"/>
        <w:jc w:val="center"/>
        <w:rPr>
          <w:rFonts w:eastAsia="黑体"/>
          <w:b/>
          <w:bCs/>
          <w:sz w:val="36"/>
          <w:szCs w:val="36"/>
        </w:rPr>
      </w:pPr>
      <w:r>
        <w:rPr>
          <w:rFonts w:hint="eastAsia" w:eastAsia="黑体"/>
          <w:b/>
          <w:bCs/>
          <w:sz w:val="36"/>
          <w:szCs w:val="36"/>
        </w:rPr>
        <w:t>关于资格的声明函</w:t>
      </w:r>
    </w:p>
    <w:p>
      <w:pPr>
        <w:spacing w:line="360" w:lineRule="auto"/>
        <w:rPr>
          <w:rFonts w:hint="eastAsia"/>
          <w:sz w:val="21"/>
          <w:szCs w:val="21"/>
        </w:rPr>
      </w:pPr>
    </w:p>
    <w:p>
      <w:pPr>
        <w:spacing w:line="360" w:lineRule="auto"/>
        <w:rPr>
          <w:sz w:val="21"/>
          <w:szCs w:val="21"/>
        </w:rPr>
      </w:pPr>
      <w:r>
        <w:rPr>
          <w:rFonts w:hint="eastAsia"/>
          <w:sz w:val="21"/>
          <w:szCs w:val="21"/>
        </w:rPr>
        <w:t>采购编号：</w:t>
      </w:r>
    </w:p>
    <w:p>
      <w:pPr>
        <w:spacing w:line="360" w:lineRule="auto"/>
        <w:rPr>
          <w:sz w:val="21"/>
          <w:szCs w:val="21"/>
        </w:rPr>
      </w:pPr>
      <w:r>
        <w:rPr>
          <w:rFonts w:hint="eastAsia"/>
          <w:sz w:val="21"/>
          <w:szCs w:val="21"/>
        </w:rPr>
        <w:t>日</w:t>
      </w:r>
      <w:r>
        <w:rPr>
          <w:sz w:val="21"/>
          <w:szCs w:val="21"/>
        </w:rPr>
        <w:t xml:space="preserve">    </w:t>
      </w:r>
      <w:r>
        <w:rPr>
          <w:rFonts w:hint="eastAsia"/>
          <w:sz w:val="21"/>
          <w:szCs w:val="21"/>
        </w:rPr>
        <w:t>期：</w:t>
      </w:r>
    </w:p>
    <w:p>
      <w:pPr>
        <w:spacing w:line="360" w:lineRule="auto"/>
        <w:rPr>
          <w:sz w:val="21"/>
          <w:szCs w:val="21"/>
        </w:rPr>
      </w:pPr>
      <w:r>
        <w:rPr>
          <w:rFonts w:hint="eastAsia"/>
          <w:sz w:val="21"/>
          <w:szCs w:val="21"/>
          <w:lang w:eastAsia="zh-CN"/>
        </w:rPr>
        <w:t>苏州高新区人民医院</w:t>
      </w:r>
      <w:r>
        <w:rPr>
          <w:rFonts w:hint="eastAsia"/>
          <w:sz w:val="21"/>
          <w:szCs w:val="21"/>
        </w:rPr>
        <w:t>：</w:t>
      </w:r>
    </w:p>
    <w:p>
      <w:pPr>
        <w:spacing w:line="360" w:lineRule="auto"/>
        <w:ind w:firstLine="420" w:firstLineChars="200"/>
        <w:rPr>
          <w:rFonts w:hint="eastAsia"/>
          <w:sz w:val="21"/>
          <w:szCs w:val="21"/>
        </w:rPr>
      </w:pPr>
      <w:r>
        <w:rPr>
          <w:rFonts w:hint="eastAsia"/>
          <w:sz w:val="21"/>
          <w:szCs w:val="21"/>
        </w:rPr>
        <w:t>我公司愿针对本次</w:t>
      </w:r>
      <w:r>
        <w:rPr>
          <w:sz w:val="21"/>
          <w:szCs w:val="21"/>
          <w:u w:val="single"/>
        </w:rPr>
        <w:t xml:space="preserve">                    </w:t>
      </w:r>
      <w:r>
        <w:rPr>
          <w:rFonts w:hint="eastAsia"/>
          <w:sz w:val="21"/>
          <w:szCs w:val="21"/>
        </w:rPr>
        <w:t>采购进行响应。响应文件中所有关于资格的文件，证明与陈述均是真实的、准确的。若有违背，我公司愿意承担由此而产生的一切后果。</w:t>
      </w:r>
      <w:r>
        <w:rPr>
          <w:sz w:val="21"/>
          <w:szCs w:val="21"/>
        </w:rPr>
        <w:t xml:space="preserve">                                </w:t>
      </w:r>
    </w:p>
    <w:p>
      <w:pPr>
        <w:spacing w:line="360" w:lineRule="auto"/>
        <w:ind w:firstLine="420" w:firstLineChars="200"/>
        <w:rPr>
          <w:rFonts w:hint="eastAsia"/>
          <w:sz w:val="21"/>
          <w:szCs w:val="21"/>
        </w:rPr>
      </w:pPr>
    </w:p>
    <w:p>
      <w:pPr>
        <w:spacing w:line="360" w:lineRule="auto"/>
        <w:ind w:firstLine="420" w:firstLineChars="200"/>
        <w:rPr>
          <w:rFonts w:hint="eastAsia"/>
          <w:sz w:val="21"/>
          <w:szCs w:val="21"/>
        </w:rPr>
      </w:pPr>
    </w:p>
    <w:p>
      <w:pPr>
        <w:spacing w:line="360" w:lineRule="auto"/>
        <w:ind w:firstLine="3045" w:firstLineChars="1450"/>
        <w:rPr>
          <w:rFonts w:hint="eastAsia" w:ascii="宋体" w:cs="宋体"/>
          <w:sz w:val="21"/>
          <w:szCs w:val="21"/>
          <w:lang w:val="zh-CN"/>
        </w:rPr>
      </w:pPr>
      <w:r>
        <w:rPr>
          <w:rFonts w:hint="eastAsia" w:ascii="宋体" w:cs="宋体"/>
          <w:sz w:val="21"/>
          <w:szCs w:val="21"/>
          <w:lang w:val="zh-CN"/>
        </w:rPr>
        <w:t>法定代表人或代理人：（签字或签章）</w:t>
      </w:r>
    </w:p>
    <w:p>
      <w:pPr>
        <w:spacing w:line="360" w:lineRule="auto"/>
        <w:ind w:firstLine="3045" w:firstLineChars="1450"/>
        <w:rPr>
          <w:sz w:val="21"/>
          <w:szCs w:val="21"/>
        </w:rPr>
      </w:pPr>
      <w:r>
        <w:rPr>
          <w:rFonts w:hint="eastAsia" w:hAnsi="宋体"/>
          <w:sz w:val="21"/>
          <w:szCs w:val="21"/>
          <w:lang w:eastAsia="zh-CN"/>
        </w:rPr>
        <w:t>供应商</w:t>
      </w:r>
      <w:r>
        <w:rPr>
          <w:rFonts w:hint="eastAsia" w:hAnsi="宋体"/>
          <w:sz w:val="21"/>
          <w:szCs w:val="21"/>
        </w:rPr>
        <w:t>单位：（公章）</w:t>
      </w:r>
    </w:p>
    <w:p>
      <w:pPr>
        <w:spacing w:line="360" w:lineRule="auto"/>
        <w:jc w:val="left"/>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spacing w:line="360" w:lineRule="auto"/>
        <w:jc w:val="left"/>
        <w:rPr>
          <w:sz w:val="21"/>
          <w:szCs w:val="21"/>
        </w:rPr>
      </w:pPr>
    </w:p>
    <w:p>
      <w:pPr>
        <w:pStyle w:val="2"/>
        <w:rPr>
          <w:rFonts w:hint="eastAsia"/>
          <w:sz w:val="21"/>
          <w:szCs w:val="21"/>
          <w:lang w:eastAsia="zh-CN"/>
        </w:rPr>
      </w:pPr>
    </w:p>
    <w:p>
      <w:pPr>
        <w:jc w:val="left"/>
        <w:rPr>
          <w:rFonts w:hint="eastAsia"/>
          <w:b/>
          <w:bCs/>
          <w:sz w:val="21"/>
          <w:szCs w:val="21"/>
          <w:lang w:eastAsia="zh-CN"/>
        </w:rPr>
      </w:pPr>
    </w:p>
    <w:sectPr>
      <w:footerReference r:id="rId5" w:type="first"/>
      <w:headerReference r:id="rId3" w:type="default"/>
      <w:footerReference r:id="rId4" w:type="default"/>
      <w:pgSz w:w="11906" w:h="16838"/>
      <w:pgMar w:top="1440" w:right="1797" w:bottom="1440" w:left="179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7966FFB"/>
    <w:rsid w:val="00385D3C"/>
    <w:rsid w:val="00672A92"/>
    <w:rsid w:val="006A080D"/>
    <w:rsid w:val="008C2F1F"/>
    <w:rsid w:val="00BF6F18"/>
    <w:rsid w:val="00FB3510"/>
    <w:rsid w:val="04B57E36"/>
    <w:rsid w:val="052B4A3B"/>
    <w:rsid w:val="06403CEA"/>
    <w:rsid w:val="0AFD3F8B"/>
    <w:rsid w:val="0C64366D"/>
    <w:rsid w:val="0E526DCE"/>
    <w:rsid w:val="0EE12869"/>
    <w:rsid w:val="0EF46A65"/>
    <w:rsid w:val="10441AA0"/>
    <w:rsid w:val="10AA6F89"/>
    <w:rsid w:val="111A1552"/>
    <w:rsid w:val="12172C6F"/>
    <w:rsid w:val="13E77746"/>
    <w:rsid w:val="13F61035"/>
    <w:rsid w:val="15850874"/>
    <w:rsid w:val="161336C9"/>
    <w:rsid w:val="175577FE"/>
    <w:rsid w:val="177F6999"/>
    <w:rsid w:val="17966FFB"/>
    <w:rsid w:val="17D57E03"/>
    <w:rsid w:val="18E964E4"/>
    <w:rsid w:val="18EC7F2B"/>
    <w:rsid w:val="19F467D8"/>
    <w:rsid w:val="1A1A21E5"/>
    <w:rsid w:val="1A6909F3"/>
    <w:rsid w:val="1AD26368"/>
    <w:rsid w:val="1B1E76DB"/>
    <w:rsid w:val="1E721C70"/>
    <w:rsid w:val="1EA04DF7"/>
    <w:rsid w:val="22101954"/>
    <w:rsid w:val="22933C3D"/>
    <w:rsid w:val="24C57AE3"/>
    <w:rsid w:val="26BF0902"/>
    <w:rsid w:val="27BB11F9"/>
    <w:rsid w:val="28FB1663"/>
    <w:rsid w:val="2908696C"/>
    <w:rsid w:val="2B422902"/>
    <w:rsid w:val="2B786D83"/>
    <w:rsid w:val="2E580D28"/>
    <w:rsid w:val="2EB26C94"/>
    <w:rsid w:val="2FA13F05"/>
    <w:rsid w:val="2FE66BA0"/>
    <w:rsid w:val="304A05B0"/>
    <w:rsid w:val="31CC104F"/>
    <w:rsid w:val="334B30CB"/>
    <w:rsid w:val="339D028F"/>
    <w:rsid w:val="33C457E2"/>
    <w:rsid w:val="34D868EF"/>
    <w:rsid w:val="36851880"/>
    <w:rsid w:val="39AB6CB1"/>
    <w:rsid w:val="3C8D550E"/>
    <w:rsid w:val="3D515D81"/>
    <w:rsid w:val="3DE7175D"/>
    <w:rsid w:val="3E1146B1"/>
    <w:rsid w:val="3F5A5263"/>
    <w:rsid w:val="40AD71C3"/>
    <w:rsid w:val="41B55B7C"/>
    <w:rsid w:val="430D5B04"/>
    <w:rsid w:val="46894150"/>
    <w:rsid w:val="47D14129"/>
    <w:rsid w:val="48543F61"/>
    <w:rsid w:val="48D8317D"/>
    <w:rsid w:val="4C233B0A"/>
    <w:rsid w:val="4E02085D"/>
    <w:rsid w:val="4F1A3C64"/>
    <w:rsid w:val="51DC620C"/>
    <w:rsid w:val="540B08C7"/>
    <w:rsid w:val="549E6901"/>
    <w:rsid w:val="54F94A34"/>
    <w:rsid w:val="56EB5389"/>
    <w:rsid w:val="57E64342"/>
    <w:rsid w:val="57EC61FA"/>
    <w:rsid w:val="581278CF"/>
    <w:rsid w:val="59BF086E"/>
    <w:rsid w:val="5C55428A"/>
    <w:rsid w:val="5D6E070E"/>
    <w:rsid w:val="5F814050"/>
    <w:rsid w:val="5FD856B2"/>
    <w:rsid w:val="61830C30"/>
    <w:rsid w:val="6309314B"/>
    <w:rsid w:val="636102E2"/>
    <w:rsid w:val="64055813"/>
    <w:rsid w:val="676F28B0"/>
    <w:rsid w:val="67F7669A"/>
    <w:rsid w:val="681178F7"/>
    <w:rsid w:val="69F33705"/>
    <w:rsid w:val="6CB31160"/>
    <w:rsid w:val="6CB900AB"/>
    <w:rsid w:val="6CF85563"/>
    <w:rsid w:val="6D535020"/>
    <w:rsid w:val="70CD057D"/>
    <w:rsid w:val="71D800EE"/>
    <w:rsid w:val="743E7946"/>
    <w:rsid w:val="7459320E"/>
    <w:rsid w:val="76006029"/>
    <w:rsid w:val="760F2213"/>
    <w:rsid w:val="7A147CD5"/>
    <w:rsid w:val="7AC3160A"/>
    <w:rsid w:val="7B1D5533"/>
    <w:rsid w:val="7B5A6217"/>
    <w:rsid w:val="7F144A87"/>
    <w:rsid w:val="7F5B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7"/>
    <w:pPr>
      <w:widowControl/>
      <w:wordWrap/>
      <w:autoSpaceDE/>
      <w:autoSpaceDN/>
      <w:jc w:val="both"/>
    </w:pPr>
    <w:rPr>
      <w:rFonts w:asciiTheme="minorHAnsi" w:hAnsiTheme="minorHAnsi" w:eastAsiaTheme="minorEastAsia" w:cstheme="minorBidi"/>
      <w:w w:val="100"/>
      <w:sz w:val="28"/>
      <w:szCs w:val="28"/>
      <w:shd w:val="cle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4">
    <w:name w:val="Body Text Indent 2"/>
    <w:basedOn w:val="1"/>
    <w:unhideWhenUsed/>
    <w:qFormat/>
    <w:uiPriority w:val="99"/>
    <w:pPr>
      <w:spacing w:before="100" w:beforeAutospacing="1" w:after="120" w:line="480" w:lineRule="auto"/>
      <w:ind w:left="420" w:leftChars="200"/>
    </w:pPr>
    <w:rPr>
      <w:kern w:val="0"/>
      <w:sz w:val="20"/>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440" w:lineRule="atLeast"/>
      <w:ind w:firstLine="480" w:firstLineChars="200"/>
      <w:jc w:val="left"/>
    </w:pPr>
    <w:rPr>
      <w:sz w:val="24"/>
    </w:rPr>
  </w:style>
  <w:style w:type="paragraph" w:styleId="8">
    <w:name w:val="Normal (Web)"/>
    <w:basedOn w:val="1"/>
    <w:qFormat/>
    <w:uiPriority w:val="0"/>
    <w:pPr>
      <w:widowControl/>
      <w:spacing w:beforeAutospacing="1" w:afterAutospacing="1"/>
      <w:jc w:val="left"/>
    </w:pPr>
    <w:rPr>
      <w:rFonts w:ascii="宋体" w:hAnsi="宋体" w:cs="宋体"/>
      <w:kern w:val="0"/>
      <w:sz w:val="24"/>
    </w:rPr>
  </w:style>
  <w:style w:type="table" w:styleId="10">
    <w:name w:val="Table Grid"/>
    <w:basedOn w:val="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Plain Text"/>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15">
    <w:name w:val="font21"/>
    <w:basedOn w:val="11"/>
    <w:qFormat/>
    <w:uiPriority w:val="0"/>
    <w:rPr>
      <w:rFonts w:hint="eastAsia" w:ascii="宋体" w:hAnsi="宋体" w:eastAsia="宋体" w:cs="宋体"/>
      <w:color w:val="000000"/>
      <w:sz w:val="20"/>
      <w:szCs w:val="20"/>
      <w:u w:val="none"/>
    </w:rPr>
  </w:style>
  <w:style w:type="character" w:customStyle="1" w:styleId="16">
    <w:name w:val="font31"/>
    <w:basedOn w:val="1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textRotate="1"/>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460</Words>
  <Characters>2625</Characters>
  <Lines>21</Lines>
  <Paragraphs>6</Paragraphs>
  <TotalTime>1</TotalTime>
  <ScaleCrop>false</ScaleCrop>
  <LinksUpToDate>false</LinksUpToDate>
  <CharactersWithSpaces>3079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2018-11-25T00:34:00Z</dcterms:created>
  <dc:creator>旭阳医用徐楊</dc:creator>
  <cp:lastModifiedBy>Administrator</cp:lastModifiedBy>
  <cp:lastPrinted>2020-05-06T01:02:00Z</cp:lastPrinted>
  <dcterms:modified xsi:type="dcterms:W3CDTF">2021-05-07T07:24:25Z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1B4F86C8334848B18242C339D2A7D6CA</vt:lpwstr>
  </property>
</Properties>
</file>