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eastAsia="黑体"/>
          <w:b/>
          <w:sz w:val="36"/>
        </w:rPr>
      </w:pPr>
      <w:bookmarkStart w:id="0" w:name="_GoBack"/>
      <w:bookmarkEnd w:id="0"/>
      <w:r>
        <w:rPr>
          <w:rFonts w:hint="eastAsia" w:eastAsia="黑体"/>
          <w:b/>
          <w:sz w:val="36"/>
          <w:lang w:eastAsia="zh-CN"/>
        </w:rPr>
        <w:t>招标</w:t>
      </w:r>
      <w:r>
        <w:rPr>
          <w:rFonts w:hint="eastAsia" w:eastAsia="黑体"/>
          <w:b/>
          <w:sz w:val="36"/>
        </w:rPr>
        <w:t>采购文件</w:t>
      </w:r>
    </w:p>
    <w:p>
      <w:pPr>
        <w:pStyle w:val="6"/>
        <w:wordWrap w:val="0"/>
        <w:spacing w:beforeAutospacing="0" w:afterAutospacing="0"/>
        <w:ind w:firstLine="480"/>
        <w:jc w:val="both"/>
        <w:rPr>
          <w:sz w:val="21"/>
          <w:szCs w:val="21"/>
        </w:rPr>
      </w:pPr>
      <w:r>
        <w:rPr>
          <w:rFonts w:hint="eastAsia"/>
          <w:color w:val="333333"/>
          <w:sz w:val="21"/>
          <w:szCs w:val="21"/>
        </w:rPr>
        <w:t>苏州高新区人民医院拟对“医用气体</w:t>
      </w:r>
      <w:r>
        <w:rPr>
          <w:rFonts w:hint="eastAsia"/>
          <w:bCs/>
          <w:sz w:val="21"/>
          <w:szCs w:val="21"/>
        </w:rPr>
        <w:t>系统维保服务项目</w:t>
      </w:r>
      <w:r>
        <w:rPr>
          <w:rFonts w:hint="eastAsia"/>
          <w:color w:val="333333"/>
          <w:sz w:val="21"/>
          <w:szCs w:val="21"/>
        </w:rPr>
        <w:t>”进行</w:t>
      </w:r>
      <w:r>
        <w:rPr>
          <w:rFonts w:hint="eastAsia"/>
          <w:color w:val="333333"/>
          <w:sz w:val="21"/>
          <w:szCs w:val="21"/>
          <w:lang w:eastAsia="zh-CN"/>
        </w:rPr>
        <w:t>招标</w:t>
      </w:r>
      <w:r>
        <w:rPr>
          <w:rFonts w:hint="eastAsia"/>
          <w:color w:val="333333"/>
          <w:sz w:val="21"/>
          <w:szCs w:val="21"/>
        </w:rPr>
        <w:t>采购，欢迎符合</w:t>
      </w:r>
      <w:r>
        <w:rPr>
          <w:rFonts w:hint="eastAsia"/>
          <w:color w:val="333333"/>
          <w:sz w:val="21"/>
          <w:szCs w:val="21"/>
          <w:lang w:eastAsia="zh-CN"/>
        </w:rPr>
        <w:t>招标</w:t>
      </w:r>
      <w:r>
        <w:rPr>
          <w:rFonts w:hint="eastAsia"/>
          <w:color w:val="333333"/>
          <w:sz w:val="21"/>
          <w:szCs w:val="21"/>
        </w:rPr>
        <w:t>采购文件资格条件的各供应商前来报名参加</w:t>
      </w:r>
      <w:r>
        <w:rPr>
          <w:rFonts w:hint="eastAsia"/>
          <w:color w:val="333333"/>
          <w:sz w:val="21"/>
          <w:szCs w:val="21"/>
          <w:lang w:eastAsia="zh-CN"/>
        </w:rPr>
        <w:t>招标</w:t>
      </w:r>
      <w:r>
        <w:rPr>
          <w:rFonts w:hint="eastAsia"/>
          <w:color w:val="333333"/>
          <w:sz w:val="21"/>
          <w:szCs w:val="21"/>
        </w:rPr>
        <w:t>。</w:t>
      </w:r>
    </w:p>
    <w:p>
      <w:pPr>
        <w:spacing w:line="400" w:lineRule="exact"/>
        <w:ind w:right="-159" w:firstLine="420" w:firstLineChars="200"/>
      </w:pPr>
      <w:r>
        <w:rPr>
          <w:rFonts w:hint="eastAsia"/>
          <w:bCs/>
        </w:rPr>
        <w:t>一、采购编号： SGYZW202</w:t>
      </w:r>
      <w:r>
        <w:rPr>
          <w:rFonts w:hint="eastAsia"/>
          <w:bCs/>
          <w:lang w:val="en-US" w:eastAsia="zh-CN"/>
        </w:rPr>
        <w:t>1-6</w:t>
      </w:r>
      <w:r>
        <w:rPr>
          <w:rFonts w:hint="eastAsia"/>
        </w:rPr>
        <w:t>号</w:t>
      </w:r>
    </w:p>
    <w:p>
      <w:pPr>
        <w:spacing w:line="400" w:lineRule="exact"/>
        <w:ind w:left="-899" w:leftChars="-428" w:right="-161" w:firstLine="1306" w:firstLineChars="622"/>
        <w:rPr>
          <w:rFonts w:ascii="宋体" w:hAnsi="宋体" w:cs="宋体"/>
          <w:bCs/>
          <w:szCs w:val="21"/>
        </w:rPr>
      </w:pPr>
      <w:r>
        <w:rPr>
          <w:rFonts w:hint="eastAsia"/>
          <w:bCs/>
        </w:rPr>
        <w:t>二、采购项目名称：医用气体</w:t>
      </w:r>
      <w:r>
        <w:rPr>
          <w:rFonts w:hint="eastAsia" w:ascii="宋体" w:hAnsi="宋体" w:cs="宋体"/>
          <w:bCs/>
          <w:szCs w:val="21"/>
        </w:rPr>
        <w:t>系统维保服务项目</w:t>
      </w:r>
    </w:p>
    <w:p>
      <w:pPr>
        <w:spacing w:line="400" w:lineRule="exact"/>
        <w:ind w:left="-899" w:leftChars="-428" w:right="-161" w:firstLine="1306" w:firstLineChars="622"/>
        <w:rPr>
          <w:rFonts w:hint="eastAsia" w:eastAsia="宋体"/>
          <w:bCs/>
          <w:lang w:eastAsia="zh-CN"/>
        </w:rPr>
      </w:pPr>
      <w:r>
        <w:rPr>
          <w:rFonts w:hint="eastAsia"/>
          <w:bCs/>
        </w:rPr>
        <w:t>三、</w:t>
      </w:r>
      <w:r>
        <w:rPr>
          <w:rFonts w:hint="eastAsia"/>
          <w:bCs/>
          <w:lang w:eastAsia="zh-CN"/>
        </w:rPr>
        <w:t>采购预算：</w:t>
      </w:r>
      <w:r>
        <w:rPr>
          <w:rFonts w:hint="eastAsia"/>
          <w:bCs/>
          <w:sz w:val="21"/>
          <w:szCs w:val="21"/>
          <w:lang w:eastAsia="zh-CN"/>
        </w:rPr>
        <w:t>人民币：</w:t>
      </w:r>
      <w:r>
        <w:rPr>
          <w:rFonts w:hint="eastAsia"/>
          <w:bCs/>
          <w:sz w:val="21"/>
          <w:szCs w:val="21"/>
          <w:lang w:val="en-US" w:eastAsia="zh-CN"/>
        </w:rPr>
        <w:t>100000元（人民币：壹拾万元）</w:t>
      </w:r>
    </w:p>
    <w:p>
      <w:pPr>
        <w:spacing w:line="400" w:lineRule="exact"/>
        <w:ind w:left="-899" w:leftChars="-428" w:right="-161" w:firstLine="1724" w:firstLineChars="821"/>
      </w:pPr>
      <w:r>
        <w:rPr>
          <w:rFonts w:hint="eastAsia"/>
          <w:bCs/>
        </w:rPr>
        <w:t>服务期限：</w:t>
      </w:r>
      <w:r>
        <w:rPr>
          <w:rFonts w:hint="eastAsia"/>
          <w:kern w:val="0"/>
          <w:lang w:eastAsia="zh-CN"/>
        </w:rPr>
        <w:t>贰</w:t>
      </w:r>
      <w:r>
        <w:rPr>
          <w:rFonts w:hint="eastAsia"/>
          <w:kern w:val="0"/>
        </w:rPr>
        <w:t>年</w:t>
      </w:r>
    </w:p>
    <w:p>
      <w:pPr>
        <w:spacing w:line="400" w:lineRule="exact"/>
        <w:ind w:firstLine="411" w:firstLineChars="196"/>
      </w:pPr>
      <w:r>
        <w:rPr>
          <w:rFonts w:hint="eastAsia"/>
        </w:rPr>
        <w:t>四、采购项目要求：</w:t>
      </w:r>
    </w:p>
    <w:p>
      <w:pPr>
        <w:autoSpaceDE w:val="0"/>
        <w:autoSpaceDN w:val="0"/>
        <w:spacing w:line="360" w:lineRule="auto"/>
        <w:ind w:right="-159" w:firstLine="420"/>
        <w:jc w:val="left"/>
        <w:rPr>
          <w:kern w:val="0"/>
        </w:rPr>
      </w:pPr>
      <w:r>
        <w:rPr>
          <w:kern w:val="0"/>
        </w:rPr>
        <w:t>（一）维保周期</w:t>
      </w:r>
    </w:p>
    <w:p>
      <w:pPr>
        <w:pStyle w:val="2"/>
        <w:ind w:firstLine="420"/>
        <w:rPr>
          <w:bCs/>
          <w:sz w:val="21"/>
        </w:rPr>
      </w:pPr>
      <w:r>
        <w:rPr>
          <w:rFonts w:hint="eastAsia"/>
          <w:bCs/>
          <w:sz w:val="21"/>
        </w:rPr>
        <w:t>服务期限：自签订合同起</w:t>
      </w:r>
      <w:r>
        <w:rPr>
          <w:rFonts w:hint="eastAsia"/>
          <w:bCs/>
          <w:sz w:val="21"/>
          <w:lang w:eastAsia="zh-CN"/>
        </w:rPr>
        <w:t>贰</w:t>
      </w:r>
      <w:r>
        <w:rPr>
          <w:rFonts w:hint="eastAsia"/>
          <w:bCs/>
          <w:sz w:val="21"/>
        </w:rPr>
        <w:t>年</w:t>
      </w:r>
    </w:p>
    <w:p>
      <w:pPr>
        <w:pStyle w:val="2"/>
        <w:numPr>
          <w:ilvl w:val="0"/>
          <w:numId w:val="1"/>
        </w:numPr>
        <w:ind w:firstLine="420"/>
        <w:rPr>
          <w:bCs/>
          <w:sz w:val="21"/>
        </w:rPr>
      </w:pPr>
      <w:r>
        <w:rPr>
          <w:rFonts w:hint="eastAsia"/>
          <w:bCs/>
          <w:sz w:val="21"/>
        </w:rPr>
        <w:t>维保内容及范围：</w:t>
      </w:r>
    </w:p>
    <w:tbl>
      <w:tblPr>
        <w:tblStyle w:val="7"/>
        <w:tblW w:w="8528" w:type="dxa"/>
        <w:tblInd w:w="0" w:type="dxa"/>
        <w:tblLayout w:type="fixed"/>
        <w:tblCellMar>
          <w:top w:w="0" w:type="dxa"/>
          <w:left w:w="108" w:type="dxa"/>
          <w:bottom w:w="0" w:type="dxa"/>
          <w:right w:w="108" w:type="dxa"/>
        </w:tblCellMar>
      </w:tblPr>
      <w:tblGrid>
        <w:gridCol w:w="1882"/>
        <w:gridCol w:w="4169"/>
        <w:gridCol w:w="700"/>
        <w:gridCol w:w="794"/>
        <w:gridCol w:w="983"/>
      </w:tblGrid>
      <w:tr>
        <w:tblPrEx>
          <w:tblCellMar>
            <w:top w:w="0" w:type="dxa"/>
            <w:left w:w="108" w:type="dxa"/>
            <w:bottom w:w="0" w:type="dxa"/>
            <w:right w:w="108" w:type="dxa"/>
          </w:tblCellMar>
        </w:tblPrEx>
        <w:trPr>
          <w:trHeight w:val="270" w:hRule="atLeast"/>
        </w:trPr>
        <w:tc>
          <w:tcPr>
            <w:tcW w:w="188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项目名称</w:t>
            </w:r>
          </w:p>
        </w:tc>
        <w:tc>
          <w:tcPr>
            <w:tcW w:w="416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产品名称</w:t>
            </w:r>
          </w:p>
        </w:tc>
        <w:tc>
          <w:tcPr>
            <w:tcW w:w="70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数量</w:t>
            </w:r>
          </w:p>
        </w:tc>
        <w:tc>
          <w:tcPr>
            <w:tcW w:w="79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单位</w:t>
            </w:r>
          </w:p>
        </w:tc>
        <w:tc>
          <w:tcPr>
            <w:tcW w:w="98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备注</w:t>
            </w:r>
          </w:p>
        </w:tc>
      </w:tr>
      <w:tr>
        <w:tblPrEx>
          <w:tblCellMar>
            <w:top w:w="0" w:type="dxa"/>
            <w:left w:w="108" w:type="dxa"/>
            <w:bottom w:w="0" w:type="dxa"/>
            <w:right w:w="108" w:type="dxa"/>
          </w:tblCellMar>
        </w:tblPrEx>
        <w:trPr>
          <w:trHeight w:val="270" w:hRule="atLeast"/>
        </w:trPr>
        <w:tc>
          <w:tcPr>
            <w:tcW w:w="1882" w:type="dxa"/>
            <w:vMerge w:val="restart"/>
            <w:tcBorders>
              <w:left w:val="single" w:color="auto" w:sz="4" w:space="0"/>
              <w:right w:val="single" w:color="auto" w:sz="4" w:space="0"/>
            </w:tcBorders>
            <w:vAlign w:val="center"/>
          </w:tcPr>
          <w:p>
            <w:pPr>
              <w:widowControl/>
              <w:spacing w:line="360"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Cs/>
                <w:sz w:val="21"/>
                <w:szCs w:val="21"/>
              </w:rPr>
              <w:t>医用气体系统维保服务项目</w:t>
            </w:r>
          </w:p>
        </w:tc>
        <w:tc>
          <w:tcPr>
            <w:tcW w:w="4169" w:type="dxa"/>
            <w:tcBorders>
              <w:top w:val="nil"/>
              <w:left w:val="nil"/>
              <w:bottom w:val="single" w:color="auto" w:sz="4" w:space="0"/>
              <w:right w:val="single" w:color="auto" w:sz="4" w:space="0"/>
            </w:tcBorders>
            <w:vAlign w:val="center"/>
          </w:tcPr>
          <w:p>
            <w:pPr>
              <w:widowControl/>
              <w:spacing w:line="360"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负压站真空泵维护保养</w:t>
            </w:r>
          </w:p>
        </w:tc>
        <w:tc>
          <w:tcPr>
            <w:tcW w:w="700" w:type="dxa"/>
            <w:tcBorders>
              <w:top w:val="nil"/>
              <w:left w:val="nil"/>
              <w:bottom w:val="single" w:color="auto" w:sz="4" w:space="0"/>
              <w:right w:val="single" w:color="auto" w:sz="4" w:space="0"/>
            </w:tcBorders>
            <w:vAlign w:val="center"/>
          </w:tcPr>
          <w:p>
            <w:pPr>
              <w:widowControl/>
              <w:spacing w:line="360"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w:t>
            </w:r>
          </w:p>
        </w:tc>
        <w:tc>
          <w:tcPr>
            <w:tcW w:w="794" w:type="dxa"/>
            <w:tcBorders>
              <w:top w:val="nil"/>
              <w:left w:val="nil"/>
              <w:bottom w:val="single" w:color="auto" w:sz="4" w:space="0"/>
              <w:right w:val="single" w:color="auto" w:sz="4" w:space="0"/>
            </w:tcBorders>
            <w:vAlign w:val="center"/>
          </w:tcPr>
          <w:p>
            <w:pPr>
              <w:widowControl/>
              <w:spacing w:line="360"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台</w:t>
            </w:r>
          </w:p>
        </w:tc>
        <w:tc>
          <w:tcPr>
            <w:tcW w:w="983" w:type="dxa"/>
            <w:vMerge w:val="restart"/>
            <w:tcBorders>
              <w:left w:val="single" w:color="auto" w:sz="4" w:space="0"/>
              <w:right w:val="single" w:color="auto" w:sz="4" w:space="0"/>
            </w:tcBorders>
            <w:vAlign w:val="center"/>
          </w:tcPr>
          <w:p>
            <w:pPr>
              <w:widowControl/>
              <w:spacing w:line="360" w:lineRule="auto"/>
              <w:jc w:val="center"/>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按照设备保养手册进行保养</w:t>
            </w:r>
          </w:p>
        </w:tc>
      </w:tr>
      <w:tr>
        <w:tblPrEx>
          <w:tblCellMar>
            <w:top w:w="0" w:type="dxa"/>
            <w:left w:w="108" w:type="dxa"/>
            <w:bottom w:w="0" w:type="dxa"/>
            <w:right w:w="108" w:type="dxa"/>
          </w:tblCellMar>
        </w:tblPrEx>
        <w:trPr>
          <w:trHeight w:val="270" w:hRule="atLeast"/>
        </w:trPr>
        <w:tc>
          <w:tcPr>
            <w:tcW w:w="1882" w:type="dxa"/>
            <w:vMerge w:val="continue"/>
            <w:tcBorders>
              <w:left w:val="single" w:color="auto" w:sz="4" w:space="0"/>
              <w:right w:val="single" w:color="auto" w:sz="4" w:space="0"/>
            </w:tcBorders>
            <w:vAlign w:val="center"/>
          </w:tcPr>
          <w:p>
            <w:pPr>
              <w:widowControl/>
              <w:spacing w:line="360" w:lineRule="auto"/>
              <w:jc w:val="center"/>
              <w:rPr>
                <w:rFonts w:hint="eastAsia" w:asciiTheme="minorEastAsia" w:hAnsiTheme="minorEastAsia" w:eastAsiaTheme="minorEastAsia" w:cstheme="minorEastAsia"/>
                <w:kern w:val="0"/>
                <w:sz w:val="21"/>
                <w:szCs w:val="21"/>
              </w:rPr>
            </w:pPr>
          </w:p>
        </w:tc>
        <w:tc>
          <w:tcPr>
            <w:tcW w:w="4169" w:type="dxa"/>
            <w:tcBorders>
              <w:top w:val="nil"/>
              <w:left w:val="nil"/>
              <w:bottom w:val="single" w:color="auto" w:sz="4" w:space="0"/>
              <w:right w:val="single" w:color="auto" w:sz="4" w:space="0"/>
            </w:tcBorders>
            <w:vAlign w:val="center"/>
          </w:tcPr>
          <w:p>
            <w:pPr>
              <w:widowControl/>
              <w:spacing w:line="360"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空气站空压机维护保养</w:t>
            </w:r>
          </w:p>
        </w:tc>
        <w:tc>
          <w:tcPr>
            <w:tcW w:w="700" w:type="dxa"/>
            <w:tcBorders>
              <w:top w:val="nil"/>
              <w:left w:val="nil"/>
              <w:bottom w:val="single" w:color="auto" w:sz="4" w:space="0"/>
              <w:right w:val="single" w:color="auto" w:sz="4" w:space="0"/>
            </w:tcBorders>
            <w:vAlign w:val="center"/>
          </w:tcPr>
          <w:p>
            <w:pPr>
              <w:widowControl/>
              <w:spacing w:line="360"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w:t>
            </w:r>
          </w:p>
        </w:tc>
        <w:tc>
          <w:tcPr>
            <w:tcW w:w="794" w:type="dxa"/>
            <w:tcBorders>
              <w:top w:val="nil"/>
              <w:left w:val="nil"/>
              <w:bottom w:val="single" w:color="auto" w:sz="4" w:space="0"/>
              <w:right w:val="single" w:color="auto" w:sz="4" w:space="0"/>
            </w:tcBorders>
            <w:vAlign w:val="center"/>
          </w:tcPr>
          <w:p>
            <w:pPr>
              <w:widowControl/>
              <w:spacing w:line="360"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台</w:t>
            </w:r>
          </w:p>
        </w:tc>
        <w:tc>
          <w:tcPr>
            <w:tcW w:w="983" w:type="dxa"/>
            <w:vMerge w:val="continue"/>
            <w:tcBorders>
              <w:left w:val="single" w:color="auto" w:sz="4" w:space="0"/>
              <w:right w:val="single" w:color="auto" w:sz="4" w:space="0"/>
            </w:tcBorders>
            <w:vAlign w:val="center"/>
          </w:tcPr>
          <w:p>
            <w:pPr>
              <w:widowControl/>
              <w:spacing w:line="360" w:lineRule="auto"/>
              <w:jc w:val="center"/>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270" w:hRule="atLeast"/>
        </w:trPr>
        <w:tc>
          <w:tcPr>
            <w:tcW w:w="1882" w:type="dxa"/>
            <w:vMerge w:val="continue"/>
            <w:tcBorders>
              <w:left w:val="single" w:color="auto" w:sz="4" w:space="0"/>
              <w:right w:val="single" w:color="auto" w:sz="4" w:space="0"/>
            </w:tcBorders>
            <w:vAlign w:val="center"/>
          </w:tcPr>
          <w:p>
            <w:pPr>
              <w:widowControl/>
              <w:spacing w:line="360" w:lineRule="auto"/>
              <w:jc w:val="center"/>
              <w:rPr>
                <w:rFonts w:hint="eastAsia" w:asciiTheme="minorEastAsia" w:hAnsiTheme="minorEastAsia" w:eastAsiaTheme="minorEastAsia" w:cstheme="minorEastAsia"/>
                <w:kern w:val="0"/>
                <w:sz w:val="21"/>
                <w:szCs w:val="21"/>
              </w:rPr>
            </w:pPr>
          </w:p>
        </w:tc>
        <w:tc>
          <w:tcPr>
            <w:tcW w:w="4169" w:type="dxa"/>
            <w:tcBorders>
              <w:top w:val="nil"/>
              <w:left w:val="nil"/>
              <w:bottom w:val="single" w:color="auto" w:sz="4" w:space="0"/>
              <w:right w:val="single" w:color="auto" w:sz="4" w:space="0"/>
            </w:tcBorders>
            <w:vAlign w:val="center"/>
          </w:tcPr>
          <w:p>
            <w:pPr>
              <w:widowControl/>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医用气体系统二级减压箱压力表更换</w:t>
            </w:r>
          </w:p>
        </w:tc>
        <w:tc>
          <w:tcPr>
            <w:tcW w:w="700" w:type="dxa"/>
            <w:tcBorders>
              <w:top w:val="nil"/>
              <w:left w:val="nil"/>
              <w:bottom w:val="single" w:color="auto" w:sz="4" w:space="0"/>
              <w:right w:val="single" w:color="auto" w:sz="4" w:space="0"/>
            </w:tcBorders>
            <w:vAlign w:val="center"/>
          </w:tcPr>
          <w:p>
            <w:pPr>
              <w:widowControl/>
              <w:spacing w:line="360"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60</w:t>
            </w:r>
          </w:p>
        </w:tc>
        <w:tc>
          <w:tcPr>
            <w:tcW w:w="794" w:type="dxa"/>
            <w:tcBorders>
              <w:top w:val="nil"/>
              <w:left w:val="nil"/>
              <w:bottom w:val="single" w:color="auto" w:sz="4" w:space="0"/>
              <w:right w:val="single" w:color="auto" w:sz="4" w:space="0"/>
            </w:tcBorders>
            <w:vAlign w:val="center"/>
          </w:tcPr>
          <w:p>
            <w:pPr>
              <w:widowControl/>
              <w:spacing w:line="360"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只</w:t>
            </w:r>
          </w:p>
        </w:tc>
        <w:tc>
          <w:tcPr>
            <w:tcW w:w="983" w:type="dxa"/>
            <w:vMerge w:val="continue"/>
            <w:tcBorders>
              <w:left w:val="single" w:color="auto" w:sz="4" w:space="0"/>
              <w:right w:val="single" w:color="auto" w:sz="4" w:space="0"/>
            </w:tcBorders>
            <w:vAlign w:val="center"/>
          </w:tcPr>
          <w:p>
            <w:pPr>
              <w:widowControl/>
              <w:spacing w:line="360" w:lineRule="auto"/>
              <w:jc w:val="center"/>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270" w:hRule="atLeast"/>
        </w:trPr>
        <w:tc>
          <w:tcPr>
            <w:tcW w:w="1882"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hint="eastAsia" w:asciiTheme="minorEastAsia" w:hAnsiTheme="minorEastAsia" w:eastAsiaTheme="minorEastAsia" w:cstheme="minorEastAsia"/>
                <w:kern w:val="0"/>
                <w:sz w:val="21"/>
                <w:szCs w:val="21"/>
              </w:rPr>
            </w:pPr>
          </w:p>
        </w:tc>
        <w:tc>
          <w:tcPr>
            <w:tcW w:w="4169" w:type="dxa"/>
            <w:tcBorders>
              <w:top w:val="nil"/>
              <w:left w:val="nil"/>
              <w:bottom w:val="single" w:color="auto" w:sz="4" w:space="0"/>
              <w:right w:val="single" w:color="auto" w:sz="4" w:space="0"/>
            </w:tcBorders>
            <w:vAlign w:val="center"/>
          </w:tcPr>
          <w:p>
            <w:pPr>
              <w:widowControl/>
              <w:spacing w:line="360"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气体汇流排</w:t>
            </w:r>
            <w:r>
              <w:rPr>
                <w:rFonts w:hint="eastAsia" w:asciiTheme="minorEastAsia" w:hAnsiTheme="minorEastAsia" w:eastAsiaTheme="minorEastAsia" w:cstheme="minorEastAsia"/>
                <w:kern w:val="0"/>
                <w:sz w:val="21"/>
                <w:szCs w:val="21"/>
              </w:rPr>
              <w:t>设备维护服务</w:t>
            </w:r>
          </w:p>
        </w:tc>
        <w:tc>
          <w:tcPr>
            <w:tcW w:w="700" w:type="dxa"/>
            <w:tcBorders>
              <w:top w:val="nil"/>
              <w:left w:val="nil"/>
              <w:bottom w:val="single" w:color="auto" w:sz="4" w:space="0"/>
              <w:right w:val="single" w:color="auto" w:sz="4" w:space="0"/>
            </w:tcBorders>
            <w:vAlign w:val="center"/>
          </w:tcPr>
          <w:p>
            <w:pPr>
              <w:widowControl/>
              <w:spacing w:line="360" w:lineRule="auto"/>
              <w:jc w:val="center"/>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color w:val="000000" w:themeColor="text1"/>
                <w:kern w:val="0"/>
                <w:sz w:val="21"/>
                <w:szCs w:val="21"/>
              </w:rPr>
              <w:t>3</w:t>
            </w:r>
          </w:p>
        </w:tc>
        <w:tc>
          <w:tcPr>
            <w:tcW w:w="794" w:type="dxa"/>
            <w:tcBorders>
              <w:top w:val="nil"/>
              <w:left w:val="nil"/>
              <w:bottom w:val="single" w:color="auto" w:sz="4" w:space="0"/>
              <w:right w:val="single" w:color="auto" w:sz="4" w:space="0"/>
            </w:tcBorders>
            <w:vAlign w:val="center"/>
          </w:tcPr>
          <w:p>
            <w:pPr>
              <w:widowControl/>
              <w:spacing w:line="360" w:lineRule="auto"/>
              <w:jc w:val="center"/>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color w:val="000000" w:themeColor="text1"/>
                <w:kern w:val="0"/>
                <w:sz w:val="21"/>
                <w:szCs w:val="21"/>
              </w:rPr>
              <w:t>套</w:t>
            </w:r>
          </w:p>
        </w:tc>
        <w:tc>
          <w:tcPr>
            <w:tcW w:w="983"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270" w:hRule="atLeast"/>
        </w:trPr>
        <w:tc>
          <w:tcPr>
            <w:tcW w:w="1882"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hint="eastAsia" w:asciiTheme="minorEastAsia" w:hAnsiTheme="minorEastAsia" w:eastAsiaTheme="minorEastAsia" w:cstheme="minorEastAsia"/>
                <w:kern w:val="0"/>
                <w:sz w:val="21"/>
                <w:szCs w:val="21"/>
              </w:rPr>
            </w:pPr>
          </w:p>
        </w:tc>
        <w:tc>
          <w:tcPr>
            <w:tcW w:w="4169" w:type="dxa"/>
            <w:tcBorders>
              <w:top w:val="nil"/>
              <w:left w:val="nil"/>
              <w:bottom w:val="single" w:color="auto" w:sz="4" w:space="0"/>
              <w:right w:val="single" w:color="auto" w:sz="4" w:space="0"/>
            </w:tcBorders>
            <w:vAlign w:val="center"/>
          </w:tcPr>
          <w:p>
            <w:pPr>
              <w:widowControl/>
              <w:spacing w:line="360"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医用气体管路</w:t>
            </w:r>
            <w:r>
              <w:rPr>
                <w:rFonts w:hint="eastAsia" w:asciiTheme="minorEastAsia" w:hAnsiTheme="minorEastAsia" w:eastAsiaTheme="minorEastAsia" w:cstheme="minorEastAsia"/>
                <w:kern w:val="0"/>
                <w:sz w:val="21"/>
                <w:szCs w:val="21"/>
              </w:rPr>
              <w:t>维护服务</w:t>
            </w:r>
          </w:p>
        </w:tc>
        <w:tc>
          <w:tcPr>
            <w:tcW w:w="700" w:type="dxa"/>
            <w:tcBorders>
              <w:top w:val="nil"/>
              <w:left w:val="nil"/>
              <w:bottom w:val="single" w:color="auto" w:sz="4" w:space="0"/>
              <w:right w:val="single" w:color="auto" w:sz="4" w:space="0"/>
            </w:tcBorders>
            <w:vAlign w:val="center"/>
          </w:tcPr>
          <w:p>
            <w:pPr>
              <w:widowControl/>
              <w:spacing w:line="360" w:lineRule="auto"/>
              <w:jc w:val="center"/>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color w:val="000000" w:themeColor="text1"/>
                <w:kern w:val="0"/>
                <w:sz w:val="21"/>
                <w:szCs w:val="21"/>
              </w:rPr>
              <w:t>5</w:t>
            </w:r>
          </w:p>
        </w:tc>
        <w:tc>
          <w:tcPr>
            <w:tcW w:w="794" w:type="dxa"/>
            <w:tcBorders>
              <w:top w:val="nil"/>
              <w:left w:val="nil"/>
              <w:bottom w:val="single" w:color="auto" w:sz="4" w:space="0"/>
              <w:right w:val="single" w:color="auto" w:sz="4" w:space="0"/>
            </w:tcBorders>
            <w:vAlign w:val="center"/>
          </w:tcPr>
          <w:p>
            <w:pPr>
              <w:widowControl/>
              <w:spacing w:line="360" w:lineRule="auto"/>
              <w:jc w:val="center"/>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color w:val="000000" w:themeColor="text1"/>
                <w:kern w:val="0"/>
                <w:sz w:val="21"/>
                <w:szCs w:val="21"/>
              </w:rPr>
              <w:t>个</w:t>
            </w:r>
          </w:p>
        </w:tc>
        <w:tc>
          <w:tcPr>
            <w:tcW w:w="983"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hint="eastAsia" w:asciiTheme="minorEastAsia" w:hAnsiTheme="minorEastAsia" w:eastAsiaTheme="minorEastAsia" w:cstheme="minor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2" w:type="dxa"/>
            <w:vAlign w:val="center"/>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维护设备名称</w:t>
            </w:r>
          </w:p>
        </w:tc>
        <w:tc>
          <w:tcPr>
            <w:tcW w:w="6646" w:type="dxa"/>
            <w:gridSpan w:val="4"/>
            <w:vAlign w:val="center"/>
          </w:tcPr>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维护内容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2" w:type="dxa"/>
            <w:vAlign w:val="center"/>
          </w:tcPr>
          <w:p>
            <w:pPr>
              <w:spacing w:line="360"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负压真空站维护服务</w:t>
            </w:r>
          </w:p>
        </w:tc>
        <w:tc>
          <w:tcPr>
            <w:tcW w:w="6646" w:type="dxa"/>
            <w:gridSpan w:val="4"/>
            <w:vAlign w:val="center"/>
          </w:tcPr>
          <w:p>
            <w:pPr>
              <w:widowControl/>
              <w:spacing w:line="36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完成对油式旋片真空泵3台（贝克 U4.250 SA/K  N=７．８kw）、及相关机房设备的以下工作：</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1.观察真空泵油线位置，更换真空泵润滑油。（根据情况每年至少一次）</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2.更换或清洗真空泵进出口过滤器滤芯。 </w:t>
            </w:r>
          </w:p>
          <w:p>
            <w:pPr>
              <w:pStyle w:val="2"/>
              <w:ind w:firstLine="0"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3. 更换年检压力表。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2" w:type="dxa"/>
            <w:vAlign w:val="center"/>
          </w:tcPr>
          <w:p>
            <w:pPr>
              <w:spacing w:line="360"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空气站维保服务</w:t>
            </w:r>
          </w:p>
        </w:tc>
        <w:tc>
          <w:tcPr>
            <w:tcW w:w="6646" w:type="dxa"/>
            <w:gridSpan w:val="4"/>
            <w:vAlign w:val="center"/>
          </w:tcPr>
          <w:p>
            <w:pPr>
              <w:widowControl/>
              <w:spacing w:line="36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完成空压机3台（GAe11FF -8.5 Q=1.m/3mim P=0.8MPo N=11KW）、及相关机房设备的以下工作：</w:t>
            </w:r>
          </w:p>
          <w:p>
            <w:pPr>
              <w:pStyle w:val="2"/>
              <w:numPr>
                <w:ilvl w:val="0"/>
                <w:numId w:val="2"/>
              </w:numPr>
              <w:spacing w:line="360" w:lineRule="auto"/>
              <w:ind w:firstLine="0" w:firstLineChars="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对空压机空滤芯、补充油脂杯、吸气软管、皮带、止逆阀、顶封、尘封检查清洗或更换（根据情况每年至少一次）</w:t>
            </w:r>
          </w:p>
          <w:p>
            <w:pPr>
              <w:pStyle w:val="2"/>
              <w:numPr>
                <w:ilvl w:val="0"/>
                <w:numId w:val="2"/>
              </w:numPr>
              <w:spacing w:line="360" w:lineRule="auto"/>
              <w:ind w:firstLine="0" w:firstLineChars="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对吸附式干燥机氧化铝检查清洗或更换，气体过滤器的滤芯检查清洗或更换。</w:t>
            </w:r>
          </w:p>
          <w:p>
            <w:pPr>
              <w:pStyle w:val="2"/>
              <w:numPr>
                <w:ilvl w:val="0"/>
                <w:numId w:val="2"/>
              </w:numPr>
              <w:spacing w:line="360" w:lineRule="auto"/>
              <w:ind w:firstLine="0" w:firstLineChars="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更换年检压力表、安全阀。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2" w:type="dxa"/>
            <w:vAlign w:val="center"/>
          </w:tcPr>
          <w:p>
            <w:pPr>
              <w:spacing w:line="360"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二级减压箱</w:t>
            </w:r>
            <w:r>
              <w:rPr>
                <w:rFonts w:hint="eastAsia" w:asciiTheme="minorEastAsia" w:hAnsiTheme="minorEastAsia" w:eastAsiaTheme="minorEastAsia" w:cstheme="minorEastAsia"/>
                <w:kern w:val="0"/>
                <w:sz w:val="21"/>
                <w:szCs w:val="21"/>
              </w:rPr>
              <w:t>设备维护服务</w:t>
            </w:r>
          </w:p>
        </w:tc>
        <w:tc>
          <w:tcPr>
            <w:tcW w:w="6646" w:type="dxa"/>
            <w:gridSpan w:val="4"/>
            <w:vAlign w:val="center"/>
          </w:tcPr>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完成对17套氧气二级减压箱、13空气二级减压箱,更换年检压力表。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2" w:type="dxa"/>
            <w:vAlign w:val="center"/>
          </w:tcPr>
          <w:p>
            <w:pPr>
              <w:spacing w:line="360"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区域气体报警箱</w:t>
            </w:r>
            <w:r>
              <w:rPr>
                <w:rFonts w:hint="eastAsia" w:asciiTheme="minorEastAsia" w:hAnsiTheme="minorEastAsia" w:eastAsiaTheme="minorEastAsia" w:cstheme="minorEastAsia"/>
                <w:kern w:val="0"/>
                <w:sz w:val="21"/>
                <w:szCs w:val="21"/>
              </w:rPr>
              <w:t>维保服务</w:t>
            </w:r>
          </w:p>
        </w:tc>
        <w:tc>
          <w:tcPr>
            <w:tcW w:w="6646" w:type="dxa"/>
            <w:gridSpan w:val="4"/>
            <w:vAlign w:val="center"/>
          </w:tcPr>
          <w:p>
            <w:pPr>
              <w:widowControl/>
              <w:spacing w:line="36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完成对各病区23套区域气体报警箱，更换年检压力表。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2" w:type="dxa"/>
            <w:vAlign w:val="center"/>
          </w:tcPr>
          <w:p>
            <w:pPr>
              <w:spacing w:line="360"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气体汇流排</w:t>
            </w:r>
            <w:r>
              <w:rPr>
                <w:rFonts w:hint="eastAsia" w:asciiTheme="minorEastAsia" w:hAnsiTheme="minorEastAsia" w:eastAsiaTheme="minorEastAsia" w:cstheme="minorEastAsia"/>
                <w:kern w:val="0"/>
                <w:sz w:val="21"/>
                <w:szCs w:val="21"/>
              </w:rPr>
              <w:t>设备维护服务(手术室)</w:t>
            </w:r>
          </w:p>
        </w:tc>
        <w:tc>
          <w:tcPr>
            <w:tcW w:w="6646" w:type="dxa"/>
            <w:gridSpan w:val="4"/>
            <w:vAlign w:val="center"/>
          </w:tcPr>
          <w:p>
            <w:pPr>
              <w:spacing w:line="360" w:lineRule="auto"/>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完成对氧站5+5瓶、二氧化碳站3+3瓶、氮气站3+3瓶、瓶以下工作：</w:t>
            </w:r>
          </w:p>
          <w:p>
            <w:pPr>
              <w:numPr>
                <w:ilvl w:val="0"/>
                <w:numId w:val="3"/>
              </w:numPr>
              <w:spacing w:line="360" w:lineRule="auto"/>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对不锈钢高压软管、不锈钢阀门管路泄漏测试。</w:t>
            </w:r>
          </w:p>
          <w:p>
            <w:pPr>
              <w:numPr>
                <w:ilvl w:val="0"/>
                <w:numId w:val="3"/>
              </w:numPr>
              <w:spacing w:line="360" w:lineRule="auto"/>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对压力调试、对压器保养，泄漏测试。</w:t>
            </w:r>
          </w:p>
          <w:p>
            <w:pPr>
              <w:numPr>
                <w:ilvl w:val="0"/>
                <w:numId w:val="3"/>
              </w:numPr>
              <w:spacing w:line="360" w:lineRule="auto"/>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对损坏的安全阀，高压阀，低压阀进行更换，气体过滤器。</w:t>
            </w:r>
          </w:p>
          <w:p>
            <w:pPr>
              <w:pStyle w:val="2"/>
              <w:spacing w:line="360" w:lineRule="auto"/>
              <w:ind w:firstLine="0" w:firstLineChars="0"/>
              <w:rPr>
                <w:rFonts w:hint="eastAsia" w:asciiTheme="minorEastAsia" w:hAnsiTheme="minorEastAsia" w:eastAsiaTheme="minorEastAsia" w:cstheme="minorEastAsia"/>
                <w:color w:val="000000" w:themeColor="text1"/>
                <w:kern w:val="0"/>
                <w:sz w:val="21"/>
                <w:szCs w:val="21"/>
              </w:rPr>
            </w:pPr>
            <w:r>
              <w:rPr>
                <w:rFonts w:hint="eastAsia" w:asciiTheme="minorEastAsia" w:hAnsiTheme="minorEastAsia" w:eastAsiaTheme="minorEastAsia" w:cstheme="minorEastAsia"/>
                <w:color w:val="000000" w:themeColor="text1"/>
                <w:sz w:val="21"/>
                <w:szCs w:val="21"/>
              </w:rPr>
              <w:t>对高低压声光报警测试转换，如不能声光报警转换，进行修理或进行更路由传感器检查信号感应灵敏。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2" w:type="dxa"/>
            <w:vAlign w:val="center"/>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气体管道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kern w:val="0"/>
                <w:sz w:val="21"/>
                <w:szCs w:val="21"/>
              </w:rPr>
              <w:t>(手术室)</w:t>
            </w:r>
          </w:p>
        </w:tc>
        <w:tc>
          <w:tcPr>
            <w:tcW w:w="6646" w:type="dxa"/>
            <w:gridSpan w:val="4"/>
            <w:vAlign w:val="center"/>
          </w:tcPr>
          <w:p>
            <w:pPr>
              <w:spacing w:line="360" w:lineRule="auto"/>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sz w:val="21"/>
                <w:szCs w:val="21"/>
              </w:rPr>
              <w:t xml:space="preserve">完成对 </w:t>
            </w:r>
            <w:r>
              <w:rPr>
                <w:rFonts w:hint="eastAsia" w:asciiTheme="minorEastAsia" w:hAnsiTheme="minorEastAsia" w:eastAsiaTheme="minorEastAsia" w:cstheme="minorEastAsia"/>
                <w:color w:val="000000" w:themeColor="text1"/>
                <w:sz w:val="21"/>
                <w:szCs w:val="21"/>
                <w:u w:val="single"/>
              </w:rPr>
              <w:t>350</w:t>
            </w:r>
            <w:r>
              <w:rPr>
                <w:rFonts w:hint="eastAsia" w:asciiTheme="minorEastAsia" w:hAnsiTheme="minorEastAsia" w:eastAsiaTheme="minorEastAsia" w:cstheme="minorEastAsia"/>
                <w:color w:val="000000" w:themeColor="text1"/>
                <w:sz w:val="21"/>
                <w:szCs w:val="21"/>
              </w:rPr>
              <w:t xml:space="preserve">米左右氧气管路、 </w:t>
            </w:r>
            <w:r>
              <w:rPr>
                <w:rFonts w:hint="eastAsia" w:asciiTheme="minorEastAsia" w:hAnsiTheme="minorEastAsia" w:eastAsiaTheme="minorEastAsia" w:cstheme="minorEastAsia"/>
                <w:color w:val="000000" w:themeColor="text1"/>
                <w:sz w:val="21"/>
                <w:szCs w:val="21"/>
                <w:u w:val="single"/>
              </w:rPr>
              <w:t xml:space="preserve"> 150米左右吸引管路、150米左右空气管路、二氧化碳、氮气、笑气管路合计750米左右管路以下工作：</w:t>
            </w:r>
          </w:p>
          <w:p>
            <w:pPr>
              <w:pStyle w:val="2"/>
              <w:numPr>
                <w:ilvl w:val="0"/>
                <w:numId w:val="4"/>
              </w:numPr>
              <w:spacing w:line="360" w:lineRule="auto"/>
              <w:ind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进行泄漏测试</w:t>
            </w:r>
          </w:p>
          <w:p>
            <w:pPr>
              <w:pStyle w:val="2"/>
              <w:numPr>
                <w:ilvl w:val="0"/>
                <w:numId w:val="4"/>
              </w:numPr>
              <w:spacing w:line="360" w:lineRule="auto"/>
              <w:ind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损伤检查</w:t>
            </w:r>
          </w:p>
          <w:p>
            <w:pPr>
              <w:pStyle w:val="2"/>
              <w:numPr>
                <w:ilvl w:val="0"/>
                <w:numId w:val="0"/>
              </w:num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对腐蚀的管路管件支架进行重装</w:t>
            </w:r>
          </w:p>
        </w:tc>
      </w:tr>
    </w:tbl>
    <w:p>
      <w:pPr>
        <w:pStyle w:val="2"/>
        <w:ind w:firstLine="0" w:firstLineChars="0"/>
        <w:rPr>
          <w:bCs/>
          <w:sz w:val="21"/>
        </w:rPr>
      </w:pPr>
      <w:r>
        <w:rPr>
          <w:rFonts w:hint="eastAsia"/>
          <w:bCs/>
          <w:sz w:val="21"/>
        </w:rPr>
        <w:t>（三）服务要求：</w:t>
      </w:r>
    </w:p>
    <w:p>
      <w:pPr>
        <w:ind w:firstLine="420" w:firstLineChars="200"/>
        <w:rPr>
          <w:rFonts w:ascii="宋体" w:hAnsi="宋体" w:cs="宋体"/>
          <w:szCs w:val="21"/>
        </w:rPr>
      </w:pPr>
      <w:r>
        <w:rPr>
          <w:rFonts w:hint="eastAsia" w:ascii="宋体" w:hAnsi="宋体" w:cs="宋体"/>
          <w:bCs/>
          <w:szCs w:val="21"/>
        </w:rPr>
        <w:t>1、</w:t>
      </w:r>
      <w:r>
        <w:rPr>
          <w:rFonts w:hint="eastAsia" w:ascii="宋体" w:hAnsi="宋体" w:cs="宋体"/>
          <w:szCs w:val="21"/>
        </w:rPr>
        <w:t>每年3个月（每年4次）对以上7项进行全部检测和保养，制定年度</w:t>
      </w:r>
      <w:r>
        <w:rPr>
          <w:rFonts w:hint="eastAsia" w:ascii="宋体" w:hAnsi="宋体" w:cs="宋体"/>
          <w:szCs w:val="21"/>
          <w:lang w:eastAsia="zh-CN"/>
        </w:rPr>
        <w:t>、</w:t>
      </w:r>
      <w:r>
        <w:rPr>
          <w:rFonts w:hint="eastAsia" w:ascii="宋体" w:hAnsi="宋体" w:cs="宋体"/>
          <w:szCs w:val="21"/>
        </w:rPr>
        <w:t>季度保养计划及月度保养计划,并将人员资质证书等上报</w:t>
      </w:r>
      <w:r>
        <w:rPr>
          <w:rFonts w:hint="eastAsia" w:ascii="宋体" w:hAnsi="宋体" w:cs="宋体"/>
          <w:szCs w:val="21"/>
          <w:lang w:eastAsia="zh-CN"/>
        </w:rPr>
        <w:t>采购方</w:t>
      </w:r>
      <w:r>
        <w:rPr>
          <w:rFonts w:hint="eastAsia" w:ascii="宋体" w:hAnsi="宋体" w:cs="宋体"/>
          <w:szCs w:val="21"/>
        </w:rPr>
        <w:t>备案,</w:t>
      </w:r>
      <w:r>
        <w:rPr>
          <w:rFonts w:hint="eastAsia" w:ascii="宋体" w:hAnsi="宋体" w:cs="宋体"/>
          <w:szCs w:val="21"/>
          <w:lang w:eastAsia="zh-CN"/>
        </w:rPr>
        <w:t>采购方</w:t>
      </w:r>
      <w:r>
        <w:rPr>
          <w:rFonts w:hint="eastAsia" w:ascii="宋体" w:hAnsi="宋体" w:cs="宋体"/>
          <w:szCs w:val="21"/>
        </w:rPr>
        <w:t>有权对维保计划进行修改，并对维保质量进行抽查跟踪,对维保工作存在疑问情况下以相应法律法规为准。</w:t>
      </w:r>
    </w:p>
    <w:p>
      <w:pPr>
        <w:ind w:firstLine="420" w:firstLineChars="200"/>
        <w:rPr>
          <w:rFonts w:ascii="宋体" w:hAnsi="宋体" w:cs="宋体"/>
          <w:szCs w:val="21"/>
        </w:rPr>
      </w:pPr>
      <w:r>
        <w:rPr>
          <w:rFonts w:hint="eastAsia" w:ascii="宋体" w:hAnsi="宋体" w:cs="宋体"/>
          <w:bCs/>
          <w:szCs w:val="21"/>
        </w:rPr>
        <w:t>2、</w:t>
      </w:r>
      <w:r>
        <w:rPr>
          <w:rFonts w:hint="eastAsia" w:ascii="宋体" w:hAnsi="宋体" w:cs="宋体"/>
          <w:szCs w:val="21"/>
        </w:rPr>
        <w:t>保证提供全年每天24小时报修服务,</w:t>
      </w:r>
      <w:r>
        <w:rPr>
          <w:rFonts w:hint="eastAsia" w:ascii="宋体" w:hAnsi="宋体" w:cs="宋体"/>
          <w:szCs w:val="21"/>
          <w:lang w:eastAsia="zh-CN"/>
        </w:rPr>
        <w:t>采购方</w:t>
      </w:r>
      <w:r>
        <w:rPr>
          <w:rFonts w:hint="eastAsia" w:ascii="宋体" w:hAnsi="宋体" w:cs="宋体"/>
          <w:szCs w:val="21"/>
        </w:rPr>
        <w:t>负责日常的故障维修报修服务，特殊情况</w:t>
      </w:r>
      <w:r>
        <w:rPr>
          <w:rFonts w:hint="eastAsia" w:ascii="宋体" w:hAnsi="宋体" w:cs="宋体"/>
          <w:szCs w:val="21"/>
          <w:lang w:eastAsia="zh-CN"/>
        </w:rPr>
        <w:t>供货方</w:t>
      </w:r>
      <w:r>
        <w:rPr>
          <w:rFonts w:hint="eastAsia" w:ascii="宋体" w:hAnsi="宋体" w:cs="宋体"/>
          <w:szCs w:val="21"/>
        </w:rPr>
        <w:t>响应时间不得大于3小时。</w:t>
      </w:r>
    </w:p>
    <w:p>
      <w:pPr>
        <w:ind w:firstLine="420" w:firstLineChars="200"/>
        <w:rPr>
          <w:rFonts w:ascii="宋体" w:hAnsi="宋体" w:cs="宋体"/>
          <w:szCs w:val="21"/>
        </w:rPr>
      </w:pPr>
      <w:r>
        <w:rPr>
          <w:rFonts w:hint="eastAsia" w:ascii="宋体" w:hAnsi="宋体" w:cs="宋体"/>
          <w:bCs/>
          <w:szCs w:val="21"/>
        </w:rPr>
        <w:t>3、</w:t>
      </w:r>
      <w:r>
        <w:rPr>
          <w:rFonts w:hint="eastAsia" w:ascii="宋体" w:hAnsi="宋体" w:cs="宋体"/>
          <w:szCs w:val="21"/>
        </w:rPr>
        <w:t>保证对每次系统维护做好相关台账，做好每科室维保内容记录并要求相应科室负责人签字。</w:t>
      </w:r>
    </w:p>
    <w:p>
      <w:pPr>
        <w:ind w:firstLine="420" w:firstLineChars="200"/>
        <w:rPr>
          <w:rFonts w:ascii="宋体" w:hAnsi="宋体" w:cs="宋体"/>
          <w:szCs w:val="21"/>
        </w:rPr>
      </w:pPr>
      <w:r>
        <w:rPr>
          <w:rFonts w:hint="eastAsia" w:ascii="宋体" w:hAnsi="宋体" w:cs="宋体"/>
          <w:szCs w:val="21"/>
        </w:rPr>
        <w:t>4、维护保养人员接受</w:t>
      </w:r>
      <w:r>
        <w:rPr>
          <w:rFonts w:hint="eastAsia" w:ascii="宋体" w:hAnsi="宋体" w:cs="宋体"/>
          <w:szCs w:val="21"/>
          <w:lang w:eastAsia="zh-CN"/>
        </w:rPr>
        <w:t>采购方</w:t>
      </w:r>
      <w:r>
        <w:rPr>
          <w:rFonts w:hint="eastAsia" w:ascii="宋体" w:hAnsi="宋体" w:cs="宋体"/>
          <w:szCs w:val="21"/>
        </w:rPr>
        <w:t>现场管理的统一调度管理。</w:t>
      </w:r>
    </w:p>
    <w:p>
      <w:pPr>
        <w:ind w:firstLine="420" w:firstLineChars="200"/>
        <w:rPr>
          <w:rFonts w:ascii="宋体" w:hAnsi="宋体" w:cs="宋体"/>
          <w:szCs w:val="21"/>
        </w:rPr>
      </w:pPr>
      <w:r>
        <w:rPr>
          <w:rFonts w:hint="eastAsia" w:ascii="宋体" w:hAnsi="宋体" w:cs="宋体"/>
          <w:szCs w:val="21"/>
        </w:rPr>
        <w:t>5、维修保养人员持证上岗，人证相符，依照法律法规、技术标准和执业准则，开展医用供气系统维修保养服务活动。</w:t>
      </w:r>
    </w:p>
    <w:p>
      <w:pPr>
        <w:ind w:firstLine="420" w:firstLineChars="200"/>
        <w:rPr>
          <w:rFonts w:ascii="宋体" w:hAnsi="宋体" w:cs="宋体"/>
          <w:szCs w:val="21"/>
        </w:rPr>
      </w:pPr>
      <w:r>
        <w:rPr>
          <w:rFonts w:hint="eastAsia" w:ascii="宋体" w:hAnsi="宋体" w:cs="宋体"/>
          <w:szCs w:val="21"/>
        </w:rPr>
        <w:t>6、根据维修保养对象的具体情况，拟定具体的维修保养方案，明确维保项目负责人，至少指定3名以上持证人员负责实施，持证人员维修保养时应当认真如实填写维修保养记录，并让相关科室负责人在维保内容及更换配件明细表上签字。</w:t>
      </w:r>
    </w:p>
    <w:p>
      <w:pPr>
        <w:ind w:firstLine="420" w:firstLineChars="200"/>
        <w:rPr>
          <w:rFonts w:ascii="宋体" w:hAnsi="宋体" w:cs="宋体"/>
          <w:szCs w:val="21"/>
        </w:rPr>
      </w:pPr>
      <w:r>
        <w:rPr>
          <w:rFonts w:hint="eastAsia" w:ascii="宋体" w:hAnsi="宋体" w:cs="宋体"/>
          <w:szCs w:val="21"/>
        </w:rPr>
        <w:t>7、依照《中华人民共和国合同法》、国家医用气体工程技术规范《GB50751-2012》等规定内容、程序、等要求，对合同约定范围内的医用供气呼叫系统开展检查、维修、保养、等服务。</w:t>
      </w:r>
    </w:p>
    <w:p>
      <w:pPr>
        <w:ind w:firstLine="420" w:firstLineChars="200"/>
        <w:rPr>
          <w:rFonts w:ascii="宋体" w:hAnsi="宋体" w:cs="宋体"/>
          <w:szCs w:val="21"/>
        </w:rPr>
      </w:pPr>
      <w:r>
        <w:rPr>
          <w:rFonts w:hint="eastAsia" w:ascii="宋体" w:hAnsi="宋体" w:cs="宋体"/>
          <w:szCs w:val="21"/>
        </w:rPr>
        <w:t>8、在巡查、巡检中发现医用供气存在问题、故障，或接到</w:t>
      </w:r>
      <w:r>
        <w:rPr>
          <w:rFonts w:hint="eastAsia" w:ascii="宋体" w:hAnsi="宋体" w:cs="宋体"/>
          <w:szCs w:val="21"/>
          <w:lang w:eastAsia="zh-CN"/>
        </w:rPr>
        <w:t>采购方</w:t>
      </w:r>
      <w:r>
        <w:rPr>
          <w:rFonts w:hint="eastAsia" w:ascii="宋体" w:hAnsi="宋体" w:cs="宋体"/>
          <w:szCs w:val="21"/>
        </w:rPr>
        <w:t>通知要求维修的，能够当场修复的应当立即修复解决，没有条件立即修复解决的，应当在24小时内组织维修，尽快排除故障。</w:t>
      </w:r>
    </w:p>
    <w:p>
      <w:pPr>
        <w:ind w:firstLine="420" w:firstLineChars="200"/>
        <w:rPr>
          <w:rFonts w:ascii="宋体" w:hAnsi="宋体" w:cs="宋体"/>
          <w:szCs w:val="21"/>
        </w:rPr>
      </w:pPr>
      <w:r>
        <w:rPr>
          <w:rFonts w:hint="eastAsia" w:ascii="宋体" w:hAnsi="宋体" w:cs="宋体"/>
          <w:szCs w:val="21"/>
        </w:rPr>
        <w:t>9、对医院的医用供气呼叫系统管理人员进行专业技术指导。</w:t>
      </w:r>
    </w:p>
    <w:p>
      <w:pPr>
        <w:ind w:firstLine="420" w:firstLineChars="200"/>
        <w:rPr>
          <w:rFonts w:ascii="宋体" w:hAnsi="宋体" w:cs="宋体"/>
          <w:sz w:val="21"/>
          <w:szCs w:val="21"/>
        </w:rPr>
      </w:pPr>
      <w:r>
        <w:rPr>
          <w:rFonts w:hint="eastAsia" w:ascii="宋体" w:hAnsi="宋体" w:cs="宋体"/>
          <w:szCs w:val="21"/>
        </w:rPr>
        <w:t>10、</w:t>
      </w:r>
      <w:r>
        <w:rPr>
          <w:rFonts w:hint="eastAsia" w:ascii="宋体" w:hAnsi="宋体" w:cs="宋体"/>
          <w:szCs w:val="21"/>
          <w:lang w:eastAsia="zh-CN"/>
        </w:rPr>
        <w:t>供货方</w:t>
      </w:r>
      <w:r>
        <w:rPr>
          <w:rFonts w:hint="eastAsia" w:ascii="宋体" w:hAnsi="宋体" w:cs="宋体"/>
          <w:szCs w:val="21"/>
        </w:rPr>
        <w:t>负责维护保养人员作业安全责任。</w:t>
      </w:r>
    </w:p>
    <w:p>
      <w:pPr>
        <w:spacing w:line="400" w:lineRule="exact"/>
      </w:pPr>
      <w:r>
        <w:rPr>
          <w:rFonts w:hint="eastAsia"/>
        </w:rPr>
        <w:t>（</w:t>
      </w:r>
      <w:r>
        <w:rPr>
          <w:rFonts w:hint="eastAsia"/>
          <w:lang w:eastAsia="zh-CN"/>
        </w:rPr>
        <w:t>四</w:t>
      </w:r>
      <w:r>
        <w:rPr>
          <w:rFonts w:hint="eastAsia"/>
        </w:rPr>
        <w:t xml:space="preserve">）、综合说明及其他要求： </w:t>
      </w:r>
    </w:p>
    <w:p>
      <w:pPr>
        <w:spacing w:line="400" w:lineRule="exact"/>
        <w:ind w:firstLine="411" w:firstLineChars="196"/>
        <w:rPr>
          <w:color w:val="auto"/>
        </w:rPr>
      </w:pPr>
      <w:r>
        <w:rPr>
          <w:rFonts w:hint="eastAsia"/>
          <w:color w:val="auto"/>
        </w:rPr>
        <w:t>1、合同价格实际包括人工费、差旅费及其它辅助费用、管理、维护、保险、利润、税金、政策性文件规定及合同包含的所有风险、责任等各项应有费用。</w:t>
      </w:r>
    </w:p>
    <w:p>
      <w:pPr>
        <w:spacing w:line="400" w:lineRule="exact"/>
        <w:ind w:firstLine="411" w:firstLineChars="196"/>
      </w:pPr>
      <w:r>
        <w:rPr>
          <w:rFonts w:hint="eastAsia"/>
        </w:rPr>
        <w:t>2、质量要求、验收标准：投标供应商中标后提供服务均为按国家规格条例的合格正规服务、符合设计规范要求。应能保证所提供服务涉及到的知识产权是合法取得，并享有完整的知识产权，不会因为需方的使用而被责令停止使用、追偿或要求赔偿损失，如出现此情况，一切经济和法律责任均由供方承担。供方提供的所有服务必须质量符合国际或国家通用标准，如出现质量问题，供应商负责修缮，发生的费用由供应商负责。</w:t>
      </w:r>
    </w:p>
    <w:p>
      <w:pPr>
        <w:spacing w:line="380" w:lineRule="exact"/>
        <w:ind w:right="-159" w:firstLine="420" w:firstLineChars="200"/>
      </w:pPr>
      <w:r>
        <w:rPr>
          <w:rFonts w:hint="eastAsia"/>
          <w:szCs w:val="21"/>
        </w:rPr>
        <w:t>3、费用结算：</w:t>
      </w:r>
      <w:r>
        <w:rPr>
          <w:rFonts w:hint="eastAsia"/>
        </w:rPr>
        <w:t>在合同生效</w:t>
      </w:r>
      <w:r>
        <w:rPr>
          <w:rFonts w:hint="eastAsia"/>
          <w:lang w:eastAsia="zh-CN"/>
        </w:rPr>
        <w:t>供货方</w:t>
      </w:r>
      <w:r>
        <w:rPr>
          <w:rFonts w:hint="eastAsia"/>
        </w:rPr>
        <w:t>提供维保服务满半年后，设备运行正常，</w:t>
      </w:r>
      <w:r>
        <w:rPr>
          <w:rFonts w:hint="eastAsia"/>
          <w:lang w:eastAsia="zh-CN"/>
        </w:rPr>
        <w:t>采购方</w:t>
      </w:r>
      <w:r>
        <w:rPr>
          <w:rFonts w:hint="eastAsia"/>
        </w:rPr>
        <w:t>支付50%的服务费用给</w:t>
      </w:r>
      <w:r>
        <w:rPr>
          <w:rFonts w:hint="eastAsia"/>
          <w:lang w:eastAsia="zh-CN"/>
        </w:rPr>
        <w:t>供货方</w:t>
      </w:r>
      <w:r>
        <w:rPr>
          <w:rFonts w:hint="eastAsia"/>
        </w:rPr>
        <w:t>；在</w:t>
      </w:r>
      <w:r>
        <w:rPr>
          <w:rFonts w:hint="eastAsia"/>
          <w:lang w:eastAsia="zh-CN"/>
        </w:rPr>
        <w:t>供货方</w:t>
      </w:r>
      <w:r>
        <w:rPr>
          <w:rFonts w:hint="eastAsia"/>
        </w:rPr>
        <w:t>提供维保服务满一年后一个月内无任何设备运行问题后，</w:t>
      </w:r>
      <w:r>
        <w:rPr>
          <w:rFonts w:hint="eastAsia"/>
          <w:lang w:eastAsia="zh-CN"/>
        </w:rPr>
        <w:t>采购方</w:t>
      </w:r>
      <w:r>
        <w:rPr>
          <w:rFonts w:hint="eastAsia"/>
        </w:rPr>
        <w:t>支付剩余50%的服务费用给</w:t>
      </w:r>
      <w:r>
        <w:rPr>
          <w:rFonts w:hint="eastAsia"/>
          <w:lang w:eastAsia="zh-CN"/>
        </w:rPr>
        <w:t>供货方</w:t>
      </w:r>
      <w:r>
        <w:rPr>
          <w:rFonts w:hint="eastAsia"/>
        </w:rPr>
        <w:t xml:space="preserve">。  </w:t>
      </w:r>
    </w:p>
    <w:p>
      <w:pPr>
        <w:pStyle w:val="10"/>
        <w:spacing w:line="400" w:lineRule="exact"/>
        <w:ind w:firstLine="420" w:firstLineChars="200"/>
        <w:rPr>
          <w:sz w:val="21"/>
          <w:szCs w:val="21"/>
          <w:lang w:val="zh-CN"/>
        </w:rPr>
      </w:pPr>
      <w:r>
        <w:rPr>
          <w:rFonts w:hint="eastAsia" w:ascii="Times New Roman" w:hAnsi="Times New Roman" w:eastAsia="宋体"/>
          <w:sz w:val="21"/>
          <w:szCs w:val="21"/>
        </w:rPr>
        <w:t>4</w:t>
      </w:r>
      <w:r>
        <w:rPr>
          <w:rFonts w:ascii="Times New Roman" w:hAnsi="Times New Roman" w:eastAsia="宋体"/>
          <w:sz w:val="21"/>
          <w:szCs w:val="21"/>
        </w:rPr>
        <w:t>、需采购人配合的工作：</w:t>
      </w:r>
      <w:r>
        <w:rPr>
          <w:rFonts w:hint="eastAsia" w:ascii="Times New Roman" w:hAnsi="Times New Roman" w:eastAsia="宋体"/>
          <w:sz w:val="21"/>
          <w:szCs w:val="21"/>
        </w:rPr>
        <w:t>招标供应商</w:t>
      </w:r>
      <w:r>
        <w:rPr>
          <w:rFonts w:ascii="Times New Roman" w:hAnsi="Times New Roman" w:eastAsia="宋体"/>
          <w:sz w:val="21"/>
          <w:szCs w:val="21"/>
        </w:rPr>
        <w:t>应在</w:t>
      </w:r>
      <w:r>
        <w:rPr>
          <w:rFonts w:hint="eastAsia" w:ascii="Times New Roman" w:hAnsi="Times New Roman" w:eastAsia="宋体"/>
          <w:sz w:val="21"/>
          <w:szCs w:val="21"/>
        </w:rPr>
        <w:t>招标</w:t>
      </w:r>
      <w:r>
        <w:rPr>
          <w:rFonts w:ascii="Times New Roman" w:hAnsi="Times New Roman" w:eastAsia="宋体"/>
          <w:sz w:val="21"/>
          <w:szCs w:val="21"/>
        </w:rPr>
        <w:t>文件中说明，如能中标，在服务过程中需要采购人配合的工作和需要提供的条件。</w:t>
      </w:r>
    </w:p>
    <w:p>
      <w:pPr>
        <w:spacing w:line="400" w:lineRule="exact"/>
        <w:ind w:right="-161" w:firstLine="420" w:firstLineChars="200"/>
        <w:rPr>
          <w:bCs/>
        </w:rPr>
      </w:pPr>
      <w:r>
        <w:rPr>
          <w:rFonts w:hint="eastAsia"/>
          <w:lang w:eastAsia="zh-CN"/>
        </w:rPr>
        <w:t>五</w:t>
      </w:r>
      <w:r>
        <w:rPr>
          <w:rFonts w:hint="eastAsia"/>
        </w:rPr>
        <w:t>、招标响应文件的组成及要求：</w:t>
      </w:r>
    </w:p>
    <w:p>
      <w:pPr>
        <w:spacing w:line="400" w:lineRule="exact"/>
        <w:ind w:firstLine="420" w:firstLineChars="200"/>
        <w:rPr>
          <w:rFonts w:hAnsi="宋体"/>
          <w:kern w:val="0"/>
          <w:szCs w:val="21"/>
        </w:rPr>
      </w:pPr>
      <w:r>
        <w:rPr>
          <w:rFonts w:hint="eastAsia" w:hAnsi="宋体"/>
          <w:kern w:val="0"/>
          <w:szCs w:val="21"/>
        </w:rPr>
        <w:t>（一）文件组成：</w:t>
      </w:r>
    </w:p>
    <w:p>
      <w:pPr>
        <w:pStyle w:val="2"/>
        <w:numPr>
          <w:ilvl w:val="0"/>
          <w:numId w:val="5"/>
        </w:numPr>
        <w:ind w:firstLineChars="0"/>
        <w:rPr>
          <w:sz w:val="21"/>
          <w:szCs w:val="21"/>
        </w:rPr>
      </w:pPr>
      <w:r>
        <w:rPr>
          <w:rFonts w:hint="eastAsia" w:hAnsi="宋体"/>
          <w:kern w:val="0"/>
          <w:sz w:val="21"/>
          <w:szCs w:val="21"/>
        </w:rPr>
        <w:t>最终优惠报价及勘查证明；</w:t>
      </w:r>
    </w:p>
    <w:p>
      <w:pPr>
        <w:numPr>
          <w:ilvl w:val="0"/>
          <w:numId w:val="5"/>
        </w:numPr>
        <w:spacing w:line="400" w:lineRule="exact"/>
        <w:rPr>
          <w:szCs w:val="21"/>
        </w:rPr>
      </w:pPr>
      <w:r>
        <w:rPr>
          <w:rFonts w:hint="eastAsia"/>
          <w:szCs w:val="21"/>
        </w:rPr>
        <w:t>营业执照副本复印件；</w:t>
      </w:r>
    </w:p>
    <w:p>
      <w:pPr>
        <w:numPr>
          <w:ilvl w:val="0"/>
          <w:numId w:val="5"/>
        </w:numPr>
        <w:spacing w:line="400" w:lineRule="exact"/>
        <w:rPr>
          <w:rFonts w:hAnsi="宋体"/>
          <w:szCs w:val="21"/>
        </w:rPr>
      </w:pPr>
      <w:r>
        <w:rPr>
          <w:rFonts w:hint="eastAsia" w:hAnsi="宋体"/>
          <w:szCs w:val="21"/>
        </w:rPr>
        <w:t>法人及法人授权代表身份证复印件</w:t>
      </w:r>
      <w:r>
        <w:rPr>
          <w:rFonts w:hAnsi="宋体"/>
          <w:szCs w:val="21"/>
        </w:rPr>
        <w:t>；</w:t>
      </w:r>
    </w:p>
    <w:p>
      <w:pPr>
        <w:numPr>
          <w:ilvl w:val="0"/>
          <w:numId w:val="5"/>
        </w:numPr>
        <w:spacing w:line="400" w:lineRule="exact"/>
        <w:rPr>
          <w:rFonts w:hAnsi="宋体"/>
          <w:szCs w:val="21"/>
        </w:rPr>
      </w:pPr>
      <w:r>
        <w:rPr>
          <w:rFonts w:hint="eastAsia" w:hAnsi="宋体"/>
          <w:szCs w:val="21"/>
        </w:rPr>
        <w:t>法定代表人授权委托书原件；</w:t>
      </w:r>
    </w:p>
    <w:p>
      <w:pPr>
        <w:numPr>
          <w:ilvl w:val="0"/>
          <w:numId w:val="5"/>
        </w:numPr>
        <w:tabs>
          <w:tab w:val="left" w:pos="8930"/>
          <w:tab w:val="left" w:pos="9024"/>
          <w:tab w:val="left" w:pos="9306"/>
        </w:tabs>
        <w:spacing w:line="400" w:lineRule="exact"/>
        <w:rPr>
          <w:rFonts w:ascii="宋体" w:hAnsi="宋体"/>
          <w:szCs w:val="21"/>
        </w:rPr>
      </w:pPr>
      <w:r>
        <w:rPr>
          <w:rFonts w:ascii="宋体" w:hAnsi="宋体"/>
          <w:szCs w:val="21"/>
        </w:rPr>
        <w:t>具有履行合同所必需的设备和专业技术能力</w:t>
      </w:r>
      <w:r>
        <w:rPr>
          <w:rFonts w:hint="eastAsia" w:ascii="宋体" w:hAnsi="宋体"/>
          <w:szCs w:val="21"/>
        </w:rPr>
        <w:t>证明</w:t>
      </w:r>
      <w:r>
        <w:rPr>
          <w:rFonts w:ascii="宋体" w:hAnsi="宋体"/>
          <w:szCs w:val="21"/>
        </w:rPr>
        <w:t xml:space="preserve">； </w:t>
      </w:r>
    </w:p>
    <w:p>
      <w:pPr>
        <w:numPr>
          <w:ilvl w:val="0"/>
          <w:numId w:val="5"/>
        </w:numPr>
        <w:tabs>
          <w:tab w:val="left" w:pos="8930"/>
          <w:tab w:val="left" w:pos="9024"/>
          <w:tab w:val="left" w:pos="9306"/>
        </w:tabs>
        <w:spacing w:line="400" w:lineRule="exact"/>
        <w:rPr>
          <w:rFonts w:ascii="宋体" w:hAnsi="宋体"/>
          <w:szCs w:val="21"/>
        </w:rPr>
      </w:pPr>
      <w:r>
        <w:rPr>
          <w:rFonts w:ascii="宋体" w:hAnsi="宋体"/>
          <w:szCs w:val="21"/>
        </w:rPr>
        <w:t>有</w:t>
      </w:r>
      <w:r>
        <w:rPr>
          <w:rFonts w:hint="eastAsia" w:ascii="宋体" w:hAnsi="宋体"/>
          <w:szCs w:val="21"/>
          <w:lang w:eastAsia="zh-CN"/>
        </w:rPr>
        <w:t>企业</w:t>
      </w:r>
      <w:r>
        <w:rPr>
          <w:rFonts w:ascii="宋体" w:hAnsi="宋体"/>
          <w:szCs w:val="21"/>
        </w:rPr>
        <w:t>依法缴纳税收和</w:t>
      </w:r>
      <w:r>
        <w:rPr>
          <w:rFonts w:hint="eastAsia" w:ascii="宋体" w:hAnsi="宋体"/>
          <w:szCs w:val="21"/>
          <w:lang w:eastAsia="zh-CN"/>
        </w:rPr>
        <w:t>维保人员</w:t>
      </w:r>
      <w:r>
        <w:rPr>
          <w:rFonts w:ascii="宋体" w:hAnsi="宋体"/>
          <w:szCs w:val="21"/>
        </w:rPr>
        <w:t xml:space="preserve">社会保障资金的良好记录； </w:t>
      </w:r>
    </w:p>
    <w:p>
      <w:pPr>
        <w:numPr>
          <w:ilvl w:val="0"/>
          <w:numId w:val="5"/>
        </w:numPr>
        <w:spacing w:line="400" w:lineRule="exact"/>
        <w:rPr>
          <w:szCs w:val="21"/>
        </w:rPr>
      </w:pPr>
      <w:r>
        <w:rPr>
          <w:rFonts w:hint="eastAsia"/>
          <w:szCs w:val="21"/>
        </w:rPr>
        <w:t>参加政府采购活动前三年内，在经营活动中没有重大违法记录的承诺；</w:t>
      </w:r>
    </w:p>
    <w:p>
      <w:pPr>
        <w:numPr>
          <w:ilvl w:val="0"/>
          <w:numId w:val="5"/>
        </w:numPr>
        <w:autoSpaceDE w:val="0"/>
        <w:autoSpaceDN w:val="0"/>
        <w:adjustRightInd w:val="0"/>
        <w:spacing w:line="400" w:lineRule="exact"/>
        <w:rPr>
          <w:rFonts w:hAnsi="宋体"/>
          <w:kern w:val="0"/>
          <w:szCs w:val="21"/>
        </w:rPr>
      </w:pPr>
      <w:r>
        <w:rPr>
          <w:rFonts w:hint="eastAsia" w:hAnsi="宋体"/>
          <w:kern w:val="0"/>
          <w:szCs w:val="21"/>
        </w:rPr>
        <w:t xml:space="preserve">业绩证明材料； </w:t>
      </w:r>
    </w:p>
    <w:p>
      <w:pPr>
        <w:numPr>
          <w:ilvl w:val="0"/>
          <w:numId w:val="5"/>
        </w:numPr>
        <w:spacing w:line="400" w:lineRule="exact"/>
        <w:rPr>
          <w:rFonts w:hint="eastAsia" w:ascii="Times New Roman" w:hAnsi="Times New Roman" w:cs="Times New Roman"/>
          <w:szCs w:val="21"/>
        </w:rPr>
      </w:pPr>
      <w:r>
        <w:rPr>
          <w:rFonts w:hint="eastAsia" w:hAnsi="宋体"/>
          <w:szCs w:val="21"/>
        </w:rPr>
        <w:t>详细</w:t>
      </w:r>
      <w:r>
        <w:rPr>
          <w:rFonts w:hint="eastAsia" w:ascii="Times New Roman" w:hAnsi="Times New Roman" w:cs="Times New Roman"/>
          <w:szCs w:val="21"/>
        </w:rPr>
        <w:t>维保方案说明</w:t>
      </w:r>
      <w:r>
        <w:rPr>
          <w:rFonts w:hint="eastAsia" w:ascii="Times New Roman" w:hAnsi="Times New Roman" w:cs="Times New Roman"/>
          <w:szCs w:val="21"/>
          <w:lang w:eastAsia="zh-CN"/>
        </w:rPr>
        <w:t>，维保人员响应、到场时间说明；</w:t>
      </w:r>
    </w:p>
    <w:p>
      <w:pPr>
        <w:numPr>
          <w:ilvl w:val="0"/>
          <w:numId w:val="5"/>
        </w:numPr>
        <w:spacing w:line="400" w:lineRule="exact"/>
        <w:rPr>
          <w:rFonts w:hint="eastAsia" w:ascii="Times New Roman" w:hAnsi="Times New Roman" w:cs="Times New Roman"/>
          <w:szCs w:val="21"/>
        </w:rPr>
      </w:pPr>
      <w:r>
        <w:rPr>
          <w:rFonts w:hint="eastAsia" w:ascii="Times New Roman" w:hAnsi="Times New Roman" w:cs="Times New Roman"/>
          <w:szCs w:val="21"/>
        </w:rPr>
        <w:t>维保人员安排计划、岗位分配情况；</w:t>
      </w:r>
    </w:p>
    <w:p>
      <w:pPr>
        <w:numPr>
          <w:ilvl w:val="0"/>
          <w:numId w:val="5"/>
        </w:numPr>
        <w:spacing w:line="400" w:lineRule="exact"/>
        <w:rPr>
          <w:rFonts w:hAnsi="宋体"/>
          <w:kern w:val="0"/>
          <w:szCs w:val="21"/>
        </w:rPr>
      </w:pPr>
      <w:r>
        <w:rPr>
          <w:rFonts w:hint="eastAsia" w:ascii="Times New Roman" w:hAnsi="Times New Roman" w:cs="Times New Roman"/>
          <w:szCs w:val="21"/>
        </w:rPr>
        <w:t>现场维保技术人员名</w:t>
      </w:r>
      <w:r>
        <w:rPr>
          <w:rFonts w:hint="eastAsia" w:hAnsi="宋体"/>
          <w:kern w:val="0"/>
          <w:szCs w:val="21"/>
        </w:rPr>
        <w:t>单、资格证书及简介；</w:t>
      </w:r>
    </w:p>
    <w:p>
      <w:pPr>
        <w:numPr>
          <w:ilvl w:val="0"/>
          <w:numId w:val="5"/>
        </w:numPr>
        <w:autoSpaceDE w:val="0"/>
        <w:autoSpaceDN w:val="0"/>
        <w:adjustRightInd w:val="0"/>
        <w:spacing w:line="400" w:lineRule="exact"/>
        <w:rPr>
          <w:rFonts w:hAnsi="宋体"/>
          <w:kern w:val="0"/>
          <w:szCs w:val="21"/>
        </w:rPr>
      </w:pPr>
      <w:r>
        <w:rPr>
          <w:rFonts w:hint="eastAsia" w:hAnsi="宋体"/>
          <w:kern w:val="0"/>
          <w:szCs w:val="21"/>
        </w:rPr>
        <w:t>本地固定服务场所及维保人员证明材料；</w:t>
      </w:r>
    </w:p>
    <w:p>
      <w:pPr>
        <w:autoSpaceDE w:val="0"/>
        <w:autoSpaceDN w:val="0"/>
        <w:adjustRightInd w:val="0"/>
        <w:spacing w:line="400" w:lineRule="exact"/>
        <w:ind w:firstLine="439"/>
        <w:rPr>
          <w:rFonts w:hAnsi="宋体"/>
          <w:kern w:val="0"/>
          <w:szCs w:val="21"/>
        </w:rPr>
      </w:pPr>
    </w:p>
    <w:p>
      <w:pPr>
        <w:pStyle w:val="5"/>
        <w:spacing w:line="400" w:lineRule="exact"/>
        <w:ind w:right="-154" w:firstLine="420"/>
        <w:jc w:val="both"/>
        <w:rPr>
          <w:rFonts w:hint="eastAsia"/>
          <w:bCs/>
          <w:sz w:val="21"/>
        </w:rPr>
      </w:pPr>
      <w:r>
        <w:rPr>
          <w:rFonts w:hint="eastAsia"/>
          <w:bCs/>
          <w:sz w:val="21"/>
        </w:rPr>
        <w:t>上述资料均需加盖招标响应单位公章，需要法定代表人或委托代理人签字盖章的地方须按要求签署，若未按上述要求签署的招标响应文件</w:t>
      </w:r>
      <w:r>
        <w:rPr>
          <w:rFonts w:hint="eastAsia"/>
          <w:bCs/>
          <w:sz w:val="21"/>
          <w:lang w:eastAsia="zh-CN"/>
        </w:rPr>
        <w:t>为无效投标文件</w:t>
      </w:r>
      <w:r>
        <w:rPr>
          <w:rFonts w:hint="eastAsia"/>
          <w:bCs/>
          <w:sz w:val="21"/>
        </w:rPr>
        <w:t>。</w:t>
      </w:r>
    </w:p>
    <w:p>
      <w:pPr>
        <w:pStyle w:val="5"/>
        <w:spacing w:line="400" w:lineRule="exact"/>
        <w:ind w:right="-154" w:firstLine="420"/>
        <w:jc w:val="both"/>
        <w:rPr>
          <w:bCs/>
          <w:sz w:val="21"/>
        </w:rPr>
      </w:pPr>
      <w:r>
        <w:rPr>
          <w:rFonts w:hint="eastAsia"/>
          <w:bCs/>
          <w:sz w:val="21"/>
          <w:lang w:eastAsia="zh-CN"/>
        </w:rPr>
        <w:t>（</w:t>
      </w:r>
      <w:r>
        <w:rPr>
          <w:rFonts w:hint="eastAsia"/>
          <w:bCs/>
          <w:sz w:val="21"/>
        </w:rPr>
        <w:t>二）招标响应文件的制作、装订与密封要求：</w:t>
      </w:r>
    </w:p>
    <w:p>
      <w:pPr>
        <w:pStyle w:val="5"/>
        <w:spacing w:line="400" w:lineRule="exact"/>
        <w:ind w:right="-154" w:firstLine="420"/>
        <w:jc w:val="both"/>
        <w:rPr>
          <w:bCs/>
          <w:sz w:val="21"/>
        </w:rPr>
      </w:pPr>
      <w:r>
        <w:rPr>
          <w:rFonts w:hint="eastAsia"/>
          <w:bCs/>
          <w:sz w:val="21"/>
        </w:rPr>
        <w:t>1、招标响应文件应用不褪色的黑色墨水书写或打印；招标响应文件不应有涂改、增删和字迹潦草之处；</w:t>
      </w:r>
    </w:p>
    <w:p>
      <w:pPr>
        <w:pStyle w:val="5"/>
        <w:spacing w:line="400" w:lineRule="exact"/>
        <w:ind w:right="-154" w:firstLine="420"/>
        <w:jc w:val="both"/>
        <w:rPr>
          <w:rFonts w:hint="eastAsia"/>
          <w:bCs/>
          <w:sz w:val="21"/>
        </w:rPr>
      </w:pPr>
      <w:r>
        <w:rPr>
          <w:rFonts w:hint="eastAsia"/>
          <w:bCs/>
          <w:sz w:val="21"/>
        </w:rPr>
        <w:t>2、请招标响应单位按照上述招标响应文件组成制作招标响应文件并装订成册，招标响应文件封面自行制作，封面需注明：采购编号、采购内容、采购单位以及招标响应单位名称、正副本等信息，并加盖招标响应单位公章；</w:t>
      </w:r>
    </w:p>
    <w:p>
      <w:pPr>
        <w:pStyle w:val="5"/>
        <w:spacing w:line="400" w:lineRule="exact"/>
        <w:ind w:right="-154" w:firstLine="420"/>
        <w:jc w:val="both"/>
        <w:rPr>
          <w:rFonts w:hint="eastAsia"/>
          <w:bCs/>
          <w:sz w:val="21"/>
          <w:lang w:eastAsia="zh-CN"/>
        </w:rPr>
      </w:pPr>
      <w:r>
        <w:rPr>
          <w:rFonts w:hint="eastAsia"/>
          <w:bCs/>
          <w:sz w:val="21"/>
          <w:lang w:eastAsia="zh-CN"/>
        </w:rPr>
        <w:t>(三)评标办法</w:t>
      </w:r>
    </w:p>
    <w:p>
      <w:pPr>
        <w:spacing w:line="400" w:lineRule="exact"/>
        <w:ind w:right="-159" w:firstLine="420" w:firstLineChars="200"/>
      </w:pPr>
      <w:r>
        <w:t>评标方法：综合评分法。</w:t>
      </w:r>
    </w:p>
    <w:p>
      <w:pPr>
        <w:spacing w:line="400" w:lineRule="exact"/>
        <w:ind w:right="-159" w:firstLine="420" w:firstLineChars="200"/>
      </w:pPr>
      <w:r>
        <w:t>评标方法说明：投标单位报价均不得高于采购预算，否则按废标处理。综合评分法总分为 100 分，评委会将对各投标人得分汇总后得分由高到低顺序排列，按总分最高者推荐为中标候选人, 不设定替补候选供应商（得分相同的，按投标报价由低到高顺序排列；得分且投标报价相同的，抽签决定）。具体打分方法如下：</w:t>
      </w:r>
    </w:p>
    <w:p>
      <w:pPr>
        <w:spacing w:line="400" w:lineRule="exact"/>
        <w:ind w:right="-159" w:firstLine="420" w:firstLineChars="200"/>
      </w:pPr>
      <w:r>
        <w:t>总得分 = 投标报价得分+技术服务部分得分+附加部分得分</w:t>
      </w:r>
    </w:p>
    <w:p>
      <w:pPr>
        <w:spacing w:line="400" w:lineRule="exact"/>
        <w:ind w:right="-159" w:firstLine="420" w:firstLineChars="200"/>
      </w:pPr>
      <w:r>
        <w:t>各部分得分（除投标报价外）＝ 各评委技术评分之和/评委人数</w:t>
      </w:r>
    </w:p>
    <w:tbl>
      <w:tblPr>
        <w:tblStyle w:val="7"/>
        <w:tblW w:w="900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78"/>
        <w:gridCol w:w="778"/>
        <w:gridCol w:w="1615"/>
        <w:gridCol w:w="850"/>
        <w:gridCol w:w="497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528" w:hRule="atLeast"/>
          <w:jc w:val="center"/>
        </w:trPr>
        <w:tc>
          <w:tcPr>
            <w:tcW w:w="778" w:type="dxa"/>
            <w:tcBorders>
              <w:top w:val="single" w:color="000000" w:sz="8" w:space="0"/>
              <w:left w:val="single" w:color="000000" w:sz="8" w:space="0"/>
              <w:bottom w:val="single" w:color="000000" w:sz="8" w:space="0"/>
              <w:right w:val="single" w:color="000000" w:sz="8" w:space="0"/>
            </w:tcBorders>
            <w:noWrap/>
            <w:vAlign w:val="center"/>
          </w:tcPr>
          <w:p>
            <w:pPr>
              <w:jc w:val="center"/>
              <w:rPr>
                <w:rFonts w:ascii="宋体" w:hAnsi="宋体" w:cs="宋体"/>
              </w:rPr>
            </w:pPr>
            <w:r>
              <w:rPr>
                <w:rFonts w:ascii="Calibri" w:hAnsi="Calibri"/>
              </w:rPr>
              <w:t>序号</w:t>
            </w:r>
          </w:p>
        </w:tc>
        <w:tc>
          <w:tcPr>
            <w:tcW w:w="3243" w:type="dxa"/>
            <w:gridSpan w:val="3"/>
            <w:tcBorders>
              <w:top w:val="single" w:color="000000" w:sz="8" w:space="0"/>
              <w:left w:val="single" w:color="000000" w:sz="8" w:space="0"/>
              <w:bottom w:val="single" w:color="000000" w:sz="8" w:space="0"/>
              <w:right w:val="single" w:color="000000" w:sz="8" w:space="0"/>
            </w:tcBorders>
            <w:noWrap/>
            <w:vAlign w:val="center"/>
          </w:tcPr>
          <w:p>
            <w:pPr>
              <w:jc w:val="center"/>
              <w:rPr>
                <w:rFonts w:ascii="宋体" w:hAnsi="宋体" w:cs="宋体"/>
              </w:rPr>
            </w:pPr>
            <w:r>
              <w:rPr>
                <w:rFonts w:ascii="Calibri" w:hAnsi="Calibri"/>
              </w:rPr>
              <w:t>评分项</w:t>
            </w:r>
          </w:p>
        </w:tc>
        <w:tc>
          <w:tcPr>
            <w:tcW w:w="4979" w:type="dxa"/>
            <w:tcBorders>
              <w:top w:val="single" w:color="000000" w:sz="8" w:space="0"/>
              <w:left w:val="single" w:color="000000" w:sz="8" w:space="0"/>
              <w:bottom w:val="single" w:color="000000" w:sz="8" w:space="0"/>
              <w:right w:val="single" w:color="000000" w:sz="8" w:space="0"/>
            </w:tcBorders>
            <w:noWrap/>
            <w:vAlign w:val="center"/>
          </w:tcPr>
          <w:p>
            <w:pPr>
              <w:jc w:val="center"/>
              <w:rPr>
                <w:rFonts w:ascii="宋体" w:hAnsi="宋体" w:cs="宋体"/>
              </w:rPr>
            </w:pPr>
            <w:r>
              <w:rPr>
                <w:rFonts w:ascii="Calibri" w:hAnsi="Calibri"/>
              </w:rPr>
              <w:t>权重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09" w:hRule="atLeast"/>
          <w:jc w:val="center"/>
        </w:trPr>
        <w:tc>
          <w:tcPr>
            <w:tcW w:w="778" w:type="dxa"/>
            <w:vMerge w:val="restart"/>
            <w:tcBorders>
              <w:top w:val="single" w:color="000000" w:sz="8" w:space="0"/>
              <w:left w:val="single" w:color="000000" w:sz="8" w:space="0"/>
              <w:bottom w:val="single" w:color="000000" w:sz="8" w:space="0"/>
              <w:right w:val="single" w:color="000000" w:sz="8" w:space="0"/>
            </w:tcBorders>
            <w:noWrap/>
            <w:vAlign w:val="center"/>
          </w:tcPr>
          <w:p>
            <w:pPr>
              <w:jc w:val="center"/>
              <w:rPr>
                <w:rFonts w:ascii="宋体" w:hAnsi="宋体" w:cs="宋体"/>
                <w:color w:val="000000"/>
              </w:rPr>
            </w:pPr>
            <w:r>
              <w:rPr>
                <w:rFonts w:ascii="Calibri" w:hAnsi="Calibri"/>
                <w:color w:val="000000"/>
              </w:rPr>
              <w:t>1</w:t>
            </w:r>
          </w:p>
        </w:tc>
        <w:tc>
          <w:tcPr>
            <w:tcW w:w="3243" w:type="dxa"/>
            <w:gridSpan w:val="3"/>
            <w:tcBorders>
              <w:top w:val="single" w:color="000000" w:sz="8" w:space="0"/>
              <w:left w:val="single" w:color="000000" w:sz="8" w:space="0"/>
              <w:bottom w:val="single" w:color="000000" w:sz="8" w:space="0"/>
              <w:right w:val="single" w:color="000000" w:sz="8" w:space="0"/>
            </w:tcBorders>
            <w:noWrap/>
            <w:vAlign w:val="center"/>
          </w:tcPr>
          <w:p>
            <w:pPr>
              <w:jc w:val="center"/>
              <w:rPr>
                <w:rFonts w:ascii="宋体" w:hAnsi="宋体" w:cs="宋体"/>
                <w:color w:val="000000"/>
              </w:rPr>
            </w:pPr>
            <w:r>
              <w:rPr>
                <w:rFonts w:ascii="Calibri" w:hAnsi="Calibri"/>
                <w:color w:val="000000"/>
              </w:rPr>
              <w:t>投标报价</w:t>
            </w:r>
          </w:p>
        </w:tc>
        <w:tc>
          <w:tcPr>
            <w:tcW w:w="4979" w:type="dxa"/>
            <w:tcBorders>
              <w:top w:val="single" w:color="000000" w:sz="8" w:space="0"/>
              <w:left w:val="single" w:color="000000" w:sz="8" w:space="0"/>
              <w:bottom w:val="single" w:color="000000" w:sz="8" w:space="0"/>
              <w:right w:val="single" w:color="000000" w:sz="8" w:space="0"/>
            </w:tcBorders>
            <w:noWrap/>
            <w:vAlign w:val="center"/>
          </w:tcPr>
          <w:p>
            <w:pPr>
              <w:jc w:val="center"/>
              <w:rPr>
                <w:rFonts w:ascii="宋体" w:hAnsi="宋体" w:cs="宋体"/>
                <w:color w:val="FF0000"/>
              </w:rPr>
            </w:pPr>
            <w:r>
              <w:rPr>
                <w:rFonts w:hint="eastAsia" w:ascii="Calibri" w:hAnsi="Calibri"/>
                <w:color w:val="FF0000"/>
                <w:lang w:val="en-US" w:eastAsia="zh-CN"/>
              </w:rPr>
              <w:t>3</w:t>
            </w:r>
            <w:r>
              <w:rPr>
                <w:rFonts w:ascii="Calibri" w:hAnsi="Calibri"/>
                <w:color w:val="FF0000"/>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78" w:type="dxa"/>
            <w:vMerge w:val="continue"/>
            <w:tcBorders>
              <w:top w:val="single" w:color="000000" w:sz="8" w:space="0"/>
              <w:left w:val="single" w:color="000000" w:sz="8" w:space="0"/>
              <w:bottom w:val="single" w:color="000000" w:sz="8" w:space="0"/>
              <w:right w:val="single" w:color="000000" w:sz="8" w:space="0"/>
            </w:tcBorders>
            <w:noWrap/>
            <w:vAlign w:val="center"/>
          </w:tcPr>
          <w:p>
            <w:pPr>
              <w:rPr>
                <w:rFonts w:ascii="宋体" w:hAnsi="宋体" w:cs="宋体"/>
                <w:color w:val="000000"/>
                <w:sz w:val="28"/>
                <w:szCs w:val="28"/>
              </w:rPr>
            </w:pPr>
          </w:p>
        </w:tc>
        <w:tc>
          <w:tcPr>
            <w:tcW w:w="8222" w:type="dxa"/>
            <w:gridSpan w:val="4"/>
            <w:tcBorders>
              <w:top w:val="single" w:color="000000" w:sz="8" w:space="0"/>
              <w:left w:val="single" w:color="000000" w:sz="8" w:space="0"/>
              <w:bottom w:val="single" w:color="000000" w:sz="8" w:space="0"/>
              <w:right w:val="single" w:color="000000" w:sz="8" w:space="0"/>
            </w:tcBorders>
            <w:noWrap/>
          </w:tcPr>
          <w:p>
            <w:pPr>
              <w:rPr>
                <w:rFonts w:ascii="宋体" w:hAnsi="宋体" w:cs="宋体"/>
              </w:rPr>
            </w:pPr>
            <w:r>
              <w:rPr>
                <w:rFonts w:ascii="Calibri" w:hAnsi="Calibri"/>
              </w:rPr>
              <w:t>所有满足招标文件资格要求且报价在预算范围内的投标人的总报价中，最低价格为基准价格；等于基准价格为</w:t>
            </w:r>
            <w:r>
              <w:rPr>
                <w:rFonts w:ascii="Calibri" w:hAnsi="Calibri"/>
                <w:color w:val="FF0000"/>
              </w:rPr>
              <w:t xml:space="preserve"> </w:t>
            </w:r>
            <w:r>
              <w:rPr>
                <w:rFonts w:hint="eastAsia" w:ascii="Calibri" w:hAnsi="Calibri"/>
                <w:color w:val="FF0000"/>
                <w:lang w:val="en-US" w:eastAsia="zh-CN"/>
              </w:rPr>
              <w:t>3</w:t>
            </w:r>
            <w:r>
              <w:rPr>
                <w:rFonts w:ascii="Calibri" w:hAnsi="Calibri"/>
                <w:color w:val="FF0000"/>
              </w:rPr>
              <w:t>0</w:t>
            </w:r>
            <w:r>
              <w:rPr>
                <w:rFonts w:ascii="Calibri" w:hAnsi="Calibri"/>
              </w:rPr>
              <w:t xml:space="preserve"> 分；其他投标人的价格分统一按照下列公式计算：投标报价得分＝（评标基准价/投标报价）× </w:t>
            </w:r>
            <w:r>
              <w:rPr>
                <w:rFonts w:hint="eastAsia" w:ascii="Calibri" w:hAnsi="Calibri"/>
                <w:color w:val="FF0000"/>
                <w:lang w:val="en-US" w:eastAsia="zh-CN"/>
              </w:rPr>
              <w:t>3</w:t>
            </w:r>
            <w:r>
              <w:rPr>
                <w:rFonts w:ascii="Calibri" w:hAnsi="Calibri"/>
                <w:color w:val="FF0000"/>
              </w:rPr>
              <w:t>0</w:t>
            </w:r>
            <w:r>
              <w:rPr>
                <w:rFonts w:ascii="Calibri" w:hAnsi="Calibri"/>
              </w:rPr>
              <w:t>% ×100。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471" w:hRule="atLeast"/>
          <w:jc w:val="center"/>
        </w:trPr>
        <w:tc>
          <w:tcPr>
            <w:tcW w:w="778" w:type="dxa"/>
            <w:vMerge w:val="restart"/>
            <w:tcBorders>
              <w:top w:val="single" w:color="000000" w:sz="8" w:space="0"/>
              <w:left w:val="single" w:color="000000" w:sz="8" w:space="0"/>
              <w:bottom w:val="single" w:color="000000" w:sz="8" w:space="0"/>
              <w:right w:val="single" w:color="000000" w:sz="8" w:space="0"/>
            </w:tcBorders>
            <w:noWrap/>
          </w:tcPr>
          <w:p>
            <w:pPr>
              <w:jc w:val="center"/>
              <w:rPr>
                <w:rFonts w:ascii="宋体" w:hAnsi="宋体" w:cs="宋体"/>
                <w:color w:val="000000"/>
              </w:rPr>
            </w:pPr>
            <w:r>
              <w:rPr>
                <w:rFonts w:ascii="Calibri" w:hAnsi="Calibri"/>
                <w:color w:val="000000"/>
              </w:rPr>
              <w:t>2</w:t>
            </w:r>
          </w:p>
        </w:tc>
        <w:tc>
          <w:tcPr>
            <w:tcW w:w="3243" w:type="dxa"/>
            <w:gridSpan w:val="3"/>
            <w:tcBorders>
              <w:top w:val="single" w:color="000000" w:sz="8" w:space="0"/>
              <w:left w:val="single" w:color="000000" w:sz="8" w:space="0"/>
              <w:bottom w:val="single" w:color="000000" w:sz="8" w:space="0"/>
              <w:right w:val="single" w:color="000000" w:sz="8" w:space="0"/>
            </w:tcBorders>
            <w:noWrap/>
            <w:vAlign w:val="center"/>
          </w:tcPr>
          <w:p>
            <w:pPr>
              <w:jc w:val="center"/>
              <w:rPr>
                <w:rFonts w:ascii="宋体" w:hAnsi="宋体" w:cs="宋体"/>
                <w:color w:val="000000"/>
              </w:rPr>
            </w:pPr>
            <w:r>
              <w:rPr>
                <w:rFonts w:ascii="Calibri" w:hAnsi="Calibri"/>
                <w:color w:val="000000"/>
              </w:rPr>
              <w:t>技术服务部分</w:t>
            </w:r>
          </w:p>
        </w:tc>
        <w:tc>
          <w:tcPr>
            <w:tcW w:w="4979" w:type="dxa"/>
            <w:tcBorders>
              <w:top w:val="single" w:color="000000" w:sz="8" w:space="0"/>
              <w:left w:val="single" w:color="000000" w:sz="8" w:space="0"/>
              <w:bottom w:val="single" w:color="000000" w:sz="8" w:space="0"/>
              <w:right w:val="single" w:color="000000" w:sz="8" w:space="0"/>
            </w:tcBorders>
            <w:noWrap/>
            <w:vAlign w:val="center"/>
          </w:tcPr>
          <w:p>
            <w:pPr>
              <w:jc w:val="center"/>
              <w:rPr>
                <w:rFonts w:ascii="宋体" w:hAnsi="宋体" w:cs="宋体"/>
                <w:color w:val="FF0000"/>
              </w:rPr>
            </w:pPr>
            <w:r>
              <w:rPr>
                <w:rFonts w:hint="eastAsia" w:ascii="Calibri" w:hAnsi="Calibri"/>
                <w:color w:val="FF0000"/>
                <w:lang w:val="en-US" w:eastAsia="zh-CN"/>
              </w:rPr>
              <w:t>6</w:t>
            </w:r>
            <w:r>
              <w:rPr>
                <w:rFonts w:ascii="Calibri" w:hAnsi="Calibri"/>
                <w:color w:val="FF0000"/>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78" w:type="dxa"/>
            <w:vMerge w:val="continue"/>
            <w:tcBorders>
              <w:top w:val="single" w:color="000000" w:sz="8" w:space="0"/>
              <w:left w:val="single" w:color="000000" w:sz="8" w:space="0"/>
              <w:bottom w:val="single" w:color="000000" w:sz="8" w:space="0"/>
              <w:right w:val="single" w:color="000000" w:sz="8" w:space="0"/>
            </w:tcBorders>
            <w:noWrap/>
            <w:vAlign w:val="center"/>
          </w:tcPr>
          <w:p>
            <w:pPr>
              <w:rPr>
                <w:rFonts w:ascii="宋体" w:hAnsi="宋体" w:cs="宋体"/>
                <w:color w:val="000000"/>
                <w:sz w:val="28"/>
                <w:szCs w:val="28"/>
              </w:rPr>
            </w:pPr>
          </w:p>
        </w:tc>
        <w:tc>
          <w:tcPr>
            <w:tcW w:w="778" w:type="dxa"/>
            <w:tcBorders>
              <w:top w:val="thickThinLargeGap" w:color="000000" w:sz="6" w:space="0"/>
              <w:left w:val="thickThinLargeGap" w:color="000000" w:sz="6" w:space="0"/>
              <w:bottom w:val="thickThinLargeGap" w:color="000000" w:sz="6" w:space="0"/>
              <w:right w:val="thickThinLargeGap" w:color="000000" w:sz="6" w:space="0"/>
            </w:tcBorders>
            <w:noWrap/>
            <w:vAlign w:val="center"/>
          </w:tcPr>
          <w:p>
            <w:pPr>
              <w:jc w:val="center"/>
              <w:rPr>
                <w:rFonts w:ascii="宋体" w:hAnsi="宋体" w:cs="宋体"/>
              </w:rPr>
            </w:pPr>
            <w:r>
              <w:rPr>
                <w:rFonts w:ascii="Calibri" w:hAnsi="Calibri"/>
              </w:rPr>
              <w:t>序号</w:t>
            </w:r>
          </w:p>
        </w:tc>
        <w:tc>
          <w:tcPr>
            <w:tcW w:w="1615" w:type="dxa"/>
            <w:tcBorders>
              <w:top w:val="thickThinLargeGap" w:color="000000" w:sz="6" w:space="0"/>
              <w:left w:val="thickThinLargeGap" w:color="000000" w:sz="6" w:space="0"/>
              <w:bottom w:val="thickThinLargeGap" w:color="000000" w:sz="6" w:space="0"/>
              <w:right w:val="thickThinLargeGap" w:color="000000" w:sz="6" w:space="0"/>
            </w:tcBorders>
            <w:noWrap/>
            <w:vAlign w:val="center"/>
          </w:tcPr>
          <w:p>
            <w:pPr>
              <w:jc w:val="center"/>
              <w:rPr>
                <w:rFonts w:ascii="宋体" w:hAnsi="宋体" w:cs="宋体"/>
              </w:rPr>
            </w:pPr>
            <w:r>
              <w:rPr>
                <w:rFonts w:ascii="Calibri" w:hAnsi="Calibri"/>
              </w:rPr>
              <w:t>评分因素</w:t>
            </w:r>
          </w:p>
        </w:tc>
        <w:tc>
          <w:tcPr>
            <w:tcW w:w="850" w:type="dxa"/>
            <w:tcBorders>
              <w:top w:val="thickThinLargeGap" w:color="000000" w:sz="6" w:space="0"/>
              <w:left w:val="thickThinLargeGap" w:color="000000" w:sz="6" w:space="0"/>
              <w:bottom w:val="thickThinLargeGap" w:color="000000" w:sz="6" w:space="0"/>
              <w:right w:val="thickThinLargeGap" w:color="000000" w:sz="6" w:space="0"/>
            </w:tcBorders>
            <w:noWrap/>
            <w:vAlign w:val="center"/>
          </w:tcPr>
          <w:p>
            <w:pPr>
              <w:jc w:val="center"/>
              <w:rPr>
                <w:rFonts w:ascii="宋体" w:hAnsi="宋体" w:cs="宋体"/>
              </w:rPr>
            </w:pPr>
            <w:r>
              <w:rPr>
                <w:rFonts w:ascii="Calibri" w:hAnsi="Calibri"/>
              </w:rPr>
              <w:t>权重</w:t>
            </w:r>
          </w:p>
        </w:tc>
        <w:tc>
          <w:tcPr>
            <w:tcW w:w="4979" w:type="dxa"/>
            <w:tcBorders>
              <w:top w:val="outset" w:color="000000" w:sz="6" w:space="0"/>
              <w:left w:val="outset" w:color="000000" w:sz="6" w:space="0"/>
              <w:bottom w:val="outset" w:color="000000" w:sz="6" w:space="0"/>
              <w:right w:val="outset" w:color="000000" w:sz="6" w:space="0"/>
            </w:tcBorders>
            <w:noWrap/>
            <w:vAlign w:val="center"/>
          </w:tcPr>
          <w:p>
            <w:pPr>
              <w:jc w:val="center"/>
              <w:rPr>
                <w:rFonts w:ascii="宋体" w:hAnsi="宋体" w:cs="宋体"/>
              </w:rPr>
            </w:pPr>
            <w:r>
              <w:rPr>
                <w:rFonts w:ascii="Calibri" w:hAnsi="Calibri"/>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78" w:type="dxa"/>
            <w:vMerge w:val="continue"/>
            <w:tcBorders>
              <w:top w:val="single" w:color="000000" w:sz="8" w:space="0"/>
              <w:left w:val="single" w:color="000000" w:sz="8" w:space="0"/>
              <w:bottom w:val="single" w:color="000000" w:sz="8" w:space="0"/>
              <w:right w:val="single" w:color="000000" w:sz="8" w:space="0"/>
            </w:tcBorders>
            <w:noWrap/>
            <w:vAlign w:val="center"/>
          </w:tcPr>
          <w:p>
            <w:pPr>
              <w:rPr>
                <w:rFonts w:ascii="宋体" w:hAnsi="宋体" w:cs="宋体"/>
                <w:color w:val="000000"/>
                <w:sz w:val="28"/>
                <w:szCs w:val="28"/>
              </w:rPr>
            </w:pPr>
          </w:p>
        </w:tc>
        <w:tc>
          <w:tcPr>
            <w:tcW w:w="778" w:type="dxa"/>
            <w:tcBorders>
              <w:top w:val="single" w:color="000000" w:sz="8" w:space="0"/>
              <w:left w:val="single" w:color="000000" w:sz="8" w:space="0"/>
              <w:bottom w:val="single" w:color="000000" w:sz="8" w:space="0"/>
              <w:right w:val="single" w:color="000000" w:sz="8" w:space="0"/>
            </w:tcBorders>
            <w:noWrap/>
          </w:tcPr>
          <w:p>
            <w:pPr>
              <w:jc w:val="center"/>
              <w:rPr>
                <w:rFonts w:ascii="宋体" w:hAnsi="宋体" w:cs="宋体"/>
              </w:rPr>
            </w:pPr>
            <w:r>
              <w:rPr>
                <w:rFonts w:ascii="Calibri" w:hAnsi="Calibri"/>
              </w:rPr>
              <w:t>（1）</w:t>
            </w:r>
          </w:p>
        </w:tc>
        <w:tc>
          <w:tcPr>
            <w:tcW w:w="1615" w:type="dxa"/>
            <w:tcBorders>
              <w:top w:val="single" w:color="000000" w:sz="8" w:space="0"/>
              <w:left w:val="single" w:color="000000" w:sz="8" w:space="0"/>
              <w:bottom w:val="single" w:color="000000" w:sz="8" w:space="0"/>
              <w:right w:val="single" w:color="000000" w:sz="8" w:space="0"/>
            </w:tcBorders>
            <w:noWrap/>
          </w:tcPr>
          <w:p>
            <w:pPr>
              <w:rPr>
                <w:rFonts w:ascii="宋体" w:hAnsi="宋体" w:cs="宋体"/>
              </w:rPr>
            </w:pPr>
            <w:r>
              <w:rPr>
                <w:rFonts w:ascii="Calibri" w:hAnsi="Calibri"/>
              </w:rPr>
              <w:t>项目实施方案</w:t>
            </w:r>
          </w:p>
        </w:tc>
        <w:tc>
          <w:tcPr>
            <w:tcW w:w="850" w:type="dxa"/>
            <w:tcBorders>
              <w:top w:val="single" w:color="000000" w:sz="8" w:space="0"/>
              <w:left w:val="single" w:color="000000" w:sz="8" w:space="0"/>
              <w:bottom w:val="single" w:color="000000" w:sz="8" w:space="0"/>
              <w:right w:val="single" w:color="000000" w:sz="8" w:space="0"/>
            </w:tcBorders>
            <w:noWrap/>
          </w:tcPr>
          <w:p>
            <w:pPr>
              <w:jc w:val="center"/>
              <w:rPr>
                <w:rFonts w:ascii="宋体" w:hAnsi="宋体" w:cs="宋体"/>
              </w:rPr>
            </w:pPr>
            <w:r>
              <w:rPr>
                <w:rFonts w:hint="eastAsia" w:ascii="Calibri" w:hAnsi="Calibri"/>
                <w:lang w:val="en-US" w:eastAsia="zh-CN"/>
              </w:rPr>
              <w:t>3</w:t>
            </w:r>
            <w:r>
              <w:rPr>
                <w:rFonts w:hint="eastAsia" w:ascii="Calibri" w:hAnsi="Calibri"/>
              </w:rPr>
              <w:t>0</w:t>
            </w:r>
          </w:p>
        </w:tc>
        <w:tc>
          <w:tcPr>
            <w:tcW w:w="4979" w:type="dxa"/>
            <w:tcBorders>
              <w:top w:val="single" w:color="000000" w:sz="8" w:space="0"/>
              <w:left w:val="single" w:color="000000" w:sz="8" w:space="0"/>
              <w:bottom w:val="single" w:color="000000" w:sz="8" w:space="0"/>
              <w:right w:val="single" w:color="000000" w:sz="8" w:space="0"/>
            </w:tcBorders>
            <w:noWrap/>
          </w:tcPr>
          <w:p>
            <w:pPr>
              <w:rPr>
                <w:rFonts w:ascii="Calibri" w:hAnsi="Calibri"/>
                <w:b/>
                <w:i/>
                <w:u w:val="single"/>
              </w:rPr>
            </w:pPr>
            <w:r>
              <w:rPr>
                <w:rFonts w:ascii="Calibri" w:hAnsi="Calibri"/>
                <w:b/>
                <w:i/>
                <w:u w:val="single"/>
              </w:rPr>
              <w:t>维保方案、故障响应时间及处理方案：</w:t>
            </w:r>
          </w:p>
          <w:p>
            <w:pPr>
              <w:rPr>
                <w:rFonts w:ascii="Calibri" w:hAnsi="Calibri"/>
              </w:rPr>
            </w:pPr>
            <w:r>
              <w:rPr>
                <w:rFonts w:ascii="Calibri" w:hAnsi="Calibri"/>
              </w:rPr>
              <w:t>（1）非常完善、具体，工作内容全面，对项目管理中的重难点、风险点、工作计划有合理有效的分析，方案可靠、可行、措施得力。（</w:t>
            </w:r>
            <w:r>
              <w:rPr>
                <w:rFonts w:hint="eastAsia" w:ascii="Calibri" w:hAnsi="Calibri"/>
                <w:lang w:val="en-US" w:eastAsia="zh-CN"/>
              </w:rPr>
              <w:t>20</w:t>
            </w:r>
            <w:r>
              <w:rPr>
                <w:rFonts w:ascii="Calibri" w:hAnsi="Calibri"/>
              </w:rPr>
              <w:t>-</w:t>
            </w:r>
            <w:r>
              <w:rPr>
                <w:rFonts w:hint="eastAsia" w:ascii="Calibri" w:hAnsi="Calibri"/>
                <w:lang w:val="en-US" w:eastAsia="zh-CN"/>
              </w:rPr>
              <w:t>3</w:t>
            </w:r>
            <w:r>
              <w:rPr>
                <w:rFonts w:hint="eastAsia" w:ascii="Calibri" w:hAnsi="Calibri"/>
              </w:rPr>
              <w:t>0</w:t>
            </w:r>
            <w:r>
              <w:rPr>
                <w:rFonts w:ascii="Calibri" w:hAnsi="Calibri"/>
              </w:rPr>
              <w:t xml:space="preserve">分） </w:t>
            </w:r>
          </w:p>
          <w:p>
            <w:pPr>
              <w:rPr>
                <w:rFonts w:ascii="Calibri" w:hAnsi="Calibri"/>
              </w:rPr>
            </w:pPr>
            <w:r>
              <w:rPr>
                <w:rFonts w:ascii="Calibri" w:hAnsi="Calibri"/>
              </w:rPr>
              <w:t>（2）较完善、具体，工作内容较全面，对项目管理中的重难点、风险点、工作计划有较合理的分析和建议，方案较可靠、可行。（</w:t>
            </w:r>
            <w:r>
              <w:rPr>
                <w:rFonts w:hint="eastAsia" w:ascii="Calibri" w:hAnsi="Calibri"/>
                <w:lang w:val="en-US" w:eastAsia="zh-CN"/>
              </w:rPr>
              <w:t>12</w:t>
            </w:r>
            <w:r>
              <w:rPr>
                <w:rFonts w:ascii="Calibri" w:hAnsi="Calibri"/>
              </w:rPr>
              <w:t>-1</w:t>
            </w:r>
            <w:r>
              <w:rPr>
                <w:rFonts w:hint="eastAsia" w:ascii="Calibri" w:hAnsi="Calibri"/>
                <w:lang w:val="en-US" w:eastAsia="zh-CN"/>
              </w:rPr>
              <w:t>9</w:t>
            </w:r>
            <w:r>
              <w:rPr>
                <w:rFonts w:ascii="Calibri" w:hAnsi="Calibri"/>
              </w:rPr>
              <w:t xml:space="preserve">分） </w:t>
            </w:r>
          </w:p>
          <w:p>
            <w:pPr>
              <w:rPr>
                <w:rFonts w:ascii="Calibri" w:hAnsi="Calibri"/>
              </w:rPr>
            </w:pPr>
            <w:r>
              <w:rPr>
                <w:rFonts w:ascii="Calibri" w:hAnsi="Calibri"/>
              </w:rPr>
              <w:t>（3）基本完整，工作内容基本全面，对工作重难点有建议，方案基本可行（</w:t>
            </w:r>
            <w:r>
              <w:rPr>
                <w:rFonts w:hint="eastAsia" w:ascii="Calibri" w:hAnsi="Calibri"/>
                <w:lang w:val="en-US" w:eastAsia="zh-CN"/>
              </w:rPr>
              <w:t>5</w:t>
            </w:r>
            <w:r>
              <w:rPr>
                <w:rFonts w:ascii="Calibri" w:hAnsi="Calibri"/>
              </w:rPr>
              <w:t>-</w:t>
            </w:r>
            <w:r>
              <w:rPr>
                <w:rFonts w:hint="eastAsia" w:ascii="Calibri" w:hAnsi="Calibri"/>
                <w:lang w:val="en-US" w:eastAsia="zh-CN"/>
              </w:rPr>
              <w:t>11</w:t>
            </w:r>
            <w:r>
              <w:rPr>
                <w:rFonts w:ascii="Calibri" w:hAnsi="Calibri"/>
              </w:rPr>
              <w:t xml:space="preserve">分） </w:t>
            </w:r>
          </w:p>
          <w:p>
            <w:pPr>
              <w:rPr>
                <w:rFonts w:ascii="宋体" w:hAnsi="宋体" w:cs="宋体"/>
              </w:rPr>
            </w:pPr>
            <w:r>
              <w:rPr>
                <w:rFonts w:ascii="Calibri" w:hAnsi="Calibri"/>
              </w:rPr>
              <w:t>（4）不够具体详细、工作内容不够明细（0-</w:t>
            </w:r>
            <w:r>
              <w:rPr>
                <w:rFonts w:hint="eastAsia" w:ascii="Calibri" w:hAnsi="Calibri"/>
                <w:lang w:val="en-US" w:eastAsia="zh-CN"/>
              </w:rPr>
              <w:t>4</w:t>
            </w:r>
            <w:r>
              <w:rPr>
                <w:rFonts w:ascii="Calibri" w:hAnsi="Calibri"/>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78" w:type="dxa"/>
            <w:vMerge w:val="continue"/>
            <w:tcBorders>
              <w:top w:val="single" w:color="000000" w:sz="8" w:space="0"/>
              <w:left w:val="single" w:color="000000" w:sz="8" w:space="0"/>
              <w:bottom w:val="single" w:color="000000" w:sz="8" w:space="0"/>
              <w:right w:val="single" w:color="000000" w:sz="8" w:space="0"/>
            </w:tcBorders>
            <w:noWrap/>
            <w:vAlign w:val="center"/>
          </w:tcPr>
          <w:p>
            <w:pPr>
              <w:rPr>
                <w:rFonts w:ascii="宋体" w:hAnsi="宋体" w:cs="宋体"/>
                <w:color w:val="000000"/>
                <w:sz w:val="28"/>
                <w:szCs w:val="28"/>
              </w:rPr>
            </w:pPr>
          </w:p>
        </w:tc>
        <w:tc>
          <w:tcPr>
            <w:tcW w:w="778" w:type="dxa"/>
            <w:tcBorders>
              <w:top w:val="single" w:color="000000" w:sz="8" w:space="0"/>
              <w:left w:val="single" w:color="000000" w:sz="8" w:space="0"/>
              <w:bottom w:val="single" w:color="000000" w:sz="8" w:space="0"/>
              <w:right w:val="single" w:color="000000" w:sz="8" w:space="0"/>
            </w:tcBorders>
            <w:noWrap/>
          </w:tcPr>
          <w:p>
            <w:pPr>
              <w:jc w:val="center"/>
              <w:rPr>
                <w:rFonts w:ascii="宋体" w:hAnsi="宋体" w:cs="宋体"/>
              </w:rPr>
            </w:pPr>
            <w:r>
              <w:rPr>
                <w:rFonts w:ascii="Calibri" w:hAnsi="Calibri"/>
              </w:rPr>
              <w:t>（2）</w:t>
            </w:r>
          </w:p>
        </w:tc>
        <w:tc>
          <w:tcPr>
            <w:tcW w:w="1615" w:type="dxa"/>
            <w:tcBorders>
              <w:top w:val="single" w:color="000000" w:sz="8" w:space="0"/>
              <w:left w:val="single" w:color="000000" w:sz="8" w:space="0"/>
              <w:bottom w:val="single" w:color="000000" w:sz="8" w:space="0"/>
              <w:right w:val="single" w:color="000000" w:sz="8" w:space="0"/>
            </w:tcBorders>
            <w:noWrap/>
          </w:tcPr>
          <w:p>
            <w:pPr>
              <w:rPr>
                <w:rFonts w:ascii="宋体" w:hAnsi="宋体" w:cs="宋体"/>
              </w:rPr>
            </w:pPr>
            <w:r>
              <w:rPr>
                <w:rFonts w:ascii="Calibri" w:hAnsi="Calibri"/>
              </w:rPr>
              <w:t>质量控制</w:t>
            </w:r>
          </w:p>
        </w:tc>
        <w:tc>
          <w:tcPr>
            <w:tcW w:w="850" w:type="dxa"/>
            <w:tcBorders>
              <w:top w:val="single" w:color="000000" w:sz="8" w:space="0"/>
              <w:left w:val="single" w:color="000000" w:sz="8" w:space="0"/>
              <w:bottom w:val="single" w:color="000000" w:sz="8" w:space="0"/>
              <w:right w:val="single" w:color="000000" w:sz="8" w:space="0"/>
            </w:tcBorders>
            <w:noWrap/>
          </w:tcPr>
          <w:p>
            <w:pPr>
              <w:jc w:val="center"/>
              <w:rPr>
                <w:rFonts w:ascii="宋体" w:hAnsi="宋体" w:cs="宋体"/>
              </w:rPr>
            </w:pPr>
            <w:r>
              <w:rPr>
                <w:rFonts w:hint="eastAsia" w:ascii="Calibri" w:hAnsi="Calibri"/>
              </w:rPr>
              <w:t>20</w:t>
            </w:r>
          </w:p>
        </w:tc>
        <w:tc>
          <w:tcPr>
            <w:tcW w:w="4979" w:type="dxa"/>
            <w:tcBorders>
              <w:top w:val="single" w:color="000000" w:sz="8" w:space="0"/>
              <w:left w:val="single" w:color="000000" w:sz="8" w:space="0"/>
              <w:bottom w:val="single" w:color="000000" w:sz="8" w:space="0"/>
              <w:right w:val="single" w:color="000000" w:sz="8" w:space="0"/>
            </w:tcBorders>
            <w:noWrap/>
          </w:tcPr>
          <w:p>
            <w:pPr>
              <w:rPr>
                <w:rFonts w:ascii="Calibri" w:hAnsi="Calibri"/>
                <w:b/>
                <w:i/>
                <w:u w:val="single"/>
              </w:rPr>
            </w:pPr>
            <w:r>
              <w:rPr>
                <w:rFonts w:ascii="Calibri" w:hAnsi="Calibri"/>
                <w:b/>
                <w:i/>
                <w:u w:val="single"/>
              </w:rPr>
              <w:t>实施质量及安全保障措施、方法和手段：</w:t>
            </w:r>
          </w:p>
          <w:p>
            <w:pPr>
              <w:rPr>
                <w:rFonts w:ascii="Calibri" w:hAnsi="Calibri"/>
              </w:rPr>
            </w:pPr>
            <w:r>
              <w:rPr>
                <w:rFonts w:ascii="Calibri" w:hAnsi="Calibri"/>
              </w:rPr>
              <w:t>（1）很完整，考虑周到，各措施、方法具体、可行（</w:t>
            </w:r>
            <w:r>
              <w:rPr>
                <w:rFonts w:hint="eastAsia" w:ascii="Calibri" w:hAnsi="Calibri"/>
              </w:rPr>
              <w:t>14</w:t>
            </w:r>
            <w:r>
              <w:rPr>
                <w:rFonts w:ascii="Calibri" w:hAnsi="Calibri"/>
              </w:rPr>
              <w:t>-</w:t>
            </w:r>
            <w:r>
              <w:rPr>
                <w:rFonts w:hint="eastAsia" w:ascii="Calibri" w:hAnsi="Calibri"/>
              </w:rPr>
              <w:t>20</w:t>
            </w:r>
            <w:r>
              <w:rPr>
                <w:rFonts w:ascii="Calibri" w:hAnsi="Calibri"/>
              </w:rPr>
              <w:t xml:space="preserve">分） </w:t>
            </w:r>
          </w:p>
          <w:p>
            <w:pPr>
              <w:rPr>
                <w:rFonts w:ascii="Calibri" w:hAnsi="Calibri"/>
              </w:rPr>
            </w:pPr>
            <w:r>
              <w:rPr>
                <w:rFonts w:ascii="Calibri" w:hAnsi="Calibri"/>
              </w:rPr>
              <w:t>（2）较完整，各措施、方法可行（</w:t>
            </w:r>
            <w:r>
              <w:rPr>
                <w:rFonts w:hint="eastAsia" w:ascii="Calibri" w:hAnsi="Calibri"/>
              </w:rPr>
              <w:t>9</w:t>
            </w:r>
            <w:r>
              <w:rPr>
                <w:rFonts w:ascii="Calibri" w:hAnsi="Calibri"/>
              </w:rPr>
              <w:t>-</w:t>
            </w:r>
            <w:r>
              <w:rPr>
                <w:rFonts w:hint="eastAsia" w:ascii="Calibri" w:hAnsi="Calibri"/>
              </w:rPr>
              <w:t>13</w:t>
            </w:r>
            <w:r>
              <w:rPr>
                <w:rFonts w:ascii="Calibri" w:hAnsi="Calibri"/>
              </w:rPr>
              <w:t xml:space="preserve">分） </w:t>
            </w:r>
          </w:p>
          <w:p>
            <w:pPr>
              <w:rPr>
                <w:rFonts w:ascii="Calibri" w:hAnsi="Calibri"/>
              </w:rPr>
            </w:pPr>
            <w:r>
              <w:rPr>
                <w:rFonts w:ascii="Calibri" w:hAnsi="Calibri"/>
              </w:rPr>
              <w:t>（3）基本能保证满足项目的开展（</w:t>
            </w:r>
            <w:r>
              <w:rPr>
                <w:rFonts w:hint="eastAsia" w:ascii="Calibri" w:hAnsi="Calibri"/>
              </w:rPr>
              <w:t>3</w:t>
            </w:r>
            <w:r>
              <w:rPr>
                <w:rFonts w:ascii="Calibri" w:hAnsi="Calibri"/>
              </w:rPr>
              <w:t>-</w:t>
            </w:r>
            <w:r>
              <w:rPr>
                <w:rFonts w:hint="eastAsia" w:ascii="Calibri" w:hAnsi="Calibri"/>
              </w:rPr>
              <w:t>8</w:t>
            </w:r>
            <w:r>
              <w:rPr>
                <w:rFonts w:ascii="Calibri" w:hAnsi="Calibri"/>
              </w:rPr>
              <w:t xml:space="preserve">分） </w:t>
            </w:r>
          </w:p>
          <w:p>
            <w:pPr>
              <w:rPr>
                <w:rFonts w:ascii="宋体" w:hAnsi="宋体" w:cs="宋体"/>
              </w:rPr>
            </w:pPr>
            <w:r>
              <w:rPr>
                <w:rFonts w:ascii="Calibri" w:hAnsi="Calibri"/>
              </w:rPr>
              <w:t>（4）不详细的（0-</w:t>
            </w:r>
            <w:r>
              <w:rPr>
                <w:rFonts w:hint="eastAsia" w:ascii="Calibri" w:hAnsi="Calibri"/>
              </w:rPr>
              <w:t>2</w:t>
            </w:r>
            <w:r>
              <w:rPr>
                <w:rFonts w:ascii="Calibri" w:hAnsi="Calibri"/>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78" w:type="dxa"/>
            <w:vMerge w:val="continue"/>
            <w:tcBorders>
              <w:top w:val="single" w:color="000000" w:sz="8" w:space="0"/>
              <w:left w:val="single" w:color="000000" w:sz="8" w:space="0"/>
              <w:bottom w:val="single" w:color="000000" w:sz="8" w:space="0"/>
              <w:right w:val="single" w:color="000000" w:sz="8" w:space="0"/>
            </w:tcBorders>
            <w:noWrap/>
            <w:vAlign w:val="center"/>
          </w:tcPr>
          <w:p>
            <w:pPr>
              <w:rPr>
                <w:rFonts w:ascii="宋体" w:hAnsi="宋体" w:cs="宋体"/>
                <w:color w:val="000000"/>
                <w:sz w:val="28"/>
                <w:szCs w:val="28"/>
              </w:rPr>
            </w:pPr>
          </w:p>
        </w:tc>
        <w:tc>
          <w:tcPr>
            <w:tcW w:w="778" w:type="dxa"/>
            <w:tcBorders>
              <w:top w:val="single" w:color="000000" w:sz="8" w:space="0"/>
              <w:left w:val="single" w:color="000000" w:sz="8" w:space="0"/>
              <w:bottom w:val="single" w:color="000000" w:sz="8" w:space="0"/>
              <w:right w:val="single" w:color="000000" w:sz="8" w:space="0"/>
            </w:tcBorders>
            <w:noWrap/>
          </w:tcPr>
          <w:p>
            <w:pPr>
              <w:jc w:val="center"/>
              <w:rPr>
                <w:rFonts w:ascii="宋体" w:hAnsi="宋体" w:cs="宋体"/>
              </w:rPr>
            </w:pPr>
            <w:r>
              <w:rPr>
                <w:rFonts w:ascii="Calibri" w:hAnsi="Calibri"/>
              </w:rPr>
              <w:t>（3）</w:t>
            </w:r>
          </w:p>
        </w:tc>
        <w:tc>
          <w:tcPr>
            <w:tcW w:w="1615" w:type="dxa"/>
            <w:tcBorders>
              <w:top w:val="single" w:color="000000" w:sz="8" w:space="0"/>
              <w:left w:val="single" w:color="000000" w:sz="8" w:space="0"/>
              <w:bottom w:val="single" w:color="000000" w:sz="8" w:space="0"/>
              <w:right w:val="single" w:color="000000" w:sz="8" w:space="0"/>
            </w:tcBorders>
            <w:noWrap/>
          </w:tcPr>
          <w:p>
            <w:pPr>
              <w:rPr>
                <w:rFonts w:ascii="宋体" w:hAnsi="宋体" w:cs="宋体"/>
              </w:rPr>
            </w:pPr>
            <w:r>
              <w:rPr>
                <w:rFonts w:ascii="Calibri" w:hAnsi="Calibri"/>
              </w:rPr>
              <w:t>关键的额外服务承诺</w:t>
            </w:r>
          </w:p>
        </w:tc>
        <w:tc>
          <w:tcPr>
            <w:tcW w:w="850" w:type="dxa"/>
            <w:tcBorders>
              <w:top w:val="single" w:color="000000" w:sz="8" w:space="0"/>
              <w:left w:val="single" w:color="000000" w:sz="8" w:space="0"/>
              <w:bottom w:val="single" w:color="000000" w:sz="8" w:space="0"/>
              <w:right w:val="single" w:color="000000" w:sz="8" w:space="0"/>
            </w:tcBorders>
            <w:noWrap/>
          </w:tcPr>
          <w:p>
            <w:pPr>
              <w:jc w:val="center"/>
              <w:rPr>
                <w:rFonts w:ascii="宋体" w:hAnsi="宋体" w:cs="宋体"/>
              </w:rPr>
            </w:pPr>
            <w:r>
              <w:rPr>
                <w:rFonts w:hint="eastAsia" w:ascii="Calibri" w:hAnsi="Calibri"/>
              </w:rPr>
              <w:t>5</w:t>
            </w:r>
          </w:p>
        </w:tc>
        <w:tc>
          <w:tcPr>
            <w:tcW w:w="4979" w:type="dxa"/>
            <w:tcBorders>
              <w:top w:val="single" w:color="000000" w:sz="8" w:space="0"/>
              <w:left w:val="single" w:color="000000" w:sz="8" w:space="0"/>
              <w:bottom w:val="single" w:color="000000" w:sz="8" w:space="0"/>
              <w:right w:val="single" w:color="000000" w:sz="8" w:space="0"/>
            </w:tcBorders>
            <w:noWrap/>
          </w:tcPr>
          <w:p>
            <w:pPr>
              <w:rPr>
                <w:rFonts w:ascii="Calibri" w:hAnsi="Calibri"/>
                <w:b/>
                <w:i/>
                <w:u w:val="single"/>
              </w:rPr>
            </w:pPr>
            <w:r>
              <w:rPr>
                <w:rFonts w:ascii="Calibri" w:hAnsi="Calibri"/>
                <w:b/>
                <w:i/>
                <w:u w:val="single"/>
              </w:rPr>
              <w:t>根据实际业务需求，提供关键的额外服务承诺的：</w:t>
            </w:r>
          </w:p>
          <w:p>
            <w:pPr>
              <w:rPr>
                <w:rFonts w:ascii="Calibri" w:hAnsi="Calibri"/>
              </w:rPr>
            </w:pPr>
            <w:r>
              <w:rPr>
                <w:rFonts w:ascii="Calibri" w:hAnsi="Calibri"/>
              </w:rPr>
              <w:t xml:space="preserve">（1）提供4项及以上服务承诺，保障项目的高效高质量完成（6分） </w:t>
            </w:r>
          </w:p>
          <w:p>
            <w:pPr>
              <w:rPr>
                <w:rFonts w:ascii="Calibri" w:hAnsi="Calibri"/>
              </w:rPr>
            </w:pPr>
            <w:r>
              <w:rPr>
                <w:rFonts w:ascii="Calibri" w:hAnsi="Calibri"/>
              </w:rPr>
              <w:t xml:space="preserve">（2）提供3项及以上服务承诺，对项目开展有帮助（5分） </w:t>
            </w:r>
          </w:p>
          <w:p>
            <w:pPr>
              <w:rPr>
                <w:rFonts w:ascii="Calibri" w:hAnsi="Calibri"/>
              </w:rPr>
            </w:pPr>
            <w:r>
              <w:rPr>
                <w:rFonts w:ascii="Calibri" w:hAnsi="Calibri"/>
              </w:rPr>
              <w:t xml:space="preserve">（3）提供2项及以上服务承诺，有利于项目开展（4分） </w:t>
            </w:r>
          </w:p>
          <w:p>
            <w:pPr>
              <w:rPr>
                <w:rFonts w:ascii="宋体" w:hAnsi="宋体" w:cs="宋体"/>
              </w:rPr>
            </w:pPr>
            <w:r>
              <w:rPr>
                <w:rFonts w:ascii="Calibri" w:hAnsi="Calibri"/>
              </w:rPr>
              <w:t>（4）提供1项及以上服务承诺（1-3分） 备注：如没有做出额外服务承诺，或者只提供较少与本项目无关的非关键额外服务承诺则得0分。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78" w:type="dxa"/>
            <w:vMerge w:val="continue"/>
            <w:tcBorders>
              <w:top w:val="single" w:color="000000" w:sz="8" w:space="0"/>
              <w:left w:val="single" w:color="000000" w:sz="8" w:space="0"/>
              <w:bottom w:val="single" w:color="000000" w:sz="8" w:space="0"/>
              <w:right w:val="single" w:color="000000" w:sz="8" w:space="0"/>
            </w:tcBorders>
            <w:noWrap/>
            <w:vAlign w:val="center"/>
          </w:tcPr>
          <w:p>
            <w:pPr>
              <w:rPr>
                <w:rFonts w:ascii="宋体" w:hAnsi="宋体" w:cs="宋体"/>
                <w:color w:val="000000"/>
                <w:sz w:val="28"/>
                <w:szCs w:val="28"/>
              </w:rPr>
            </w:pPr>
          </w:p>
        </w:tc>
        <w:tc>
          <w:tcPr>
            <w:tcW w:w="778" w:type="dxa"/>
            <w:tcBorders>
              <w:top w:val="single" w:color="000000" w:sz="8" w:space="0"/>
              <w:left w:val="single" w:color="000000" w:sz="8" w:space="0"/>
              <w:bottom w:val="single" w:color="000000" w:sz="8" w:space="0"/>
              <w:right w:val="single" w:color="000000" w:sz="8" w:space="0"/>
            </w:tcBorders>
            <w:noWrap/>
          </w:tcPr>
          <w:p>
            <w:pPr>
              <w:jc w:val="center"/>
              <w:rPr>
                <w:rFonts w:ascii="宋体" w:hAnsi="宋体" w:cs="宋体"/>
              </w:rPr>
            </w:pPr>
            <w:r>
              <w:rPr>
                <w:rFonts w:ascii="Calibri" w:hAnsi="Calibri"/>
              </w:rPr>
              <w:t>（4）</w:t>
            </w:r>
          </w:p>
        </w:tc>
        <w:tc>
          <w:tcPr>
            <w:tcW w:w="1615" w:type="dxa"/>
            <w:tcBorders>
              <w:top w:val="single" w:color="000000" w:sz="8" w:space="0"/>
              <w:left w:val="single" w:color="000000" w:sz="8" w:space="0"/>
              <w:bottom w:val="single" w:color="000000" w:sz="8" w:space="0"/>
              <w:right w:val="single" w:color="000000" w:sz="8" w:space="0"/>
            </w:tcBorders>
            <w:noWrap/>
          </w:tcPr>
          <w:p>
            <w:pPr>
              <w:rPr>
                <w:rFonts w:ascii="宋体" w:hAnsi="宋体" w:cs="宋体"/>
              </w:rPr>
            </w:pPr>
            <w:r>
              <w:rPr>
                <w:rFonts w:ascii="Calibri" w:hAnsi="Calibri"/>
              </w:rPr>
              <w:t>投入工具</w:t>
            </w:r>
            <w:r>
              <w:rPr>
                <w:rFonts w:hint="eastAsia" w:ascii="Calibri" w:hAnsi="Calibri"/>
              </w:rPr>
              <w:t>及易损件维修承诺</w:t>
            </w:r>
          </w:p>
        </w:tc>
        <w:tc>
          <w:tcPr>
            <w:tcW w:w="850" w:type="dxa"/>
            <w:tcBorders>
              <w:top w:val="single" w:color="000000" w:sz="8" w:space="0"/>
              <w:left w:val="single" w:color="000000" w:sz="8" w:space="0"/>
              <w:bottom w:val="single" w:color="000000" w:sz="8" w:space="0"/>
              <w:right w:val="single" w:color="000000" w:sz="8" w:space="0"/>
            </w:tcBorders>
            <w:noWrap/>
          </w:tcPr>
          <w:p>
            <w:pPr>
              <w:jc w:val="center"/>
              <w:rPr>
                <w:rFonts w:ascii="宋体" w:hAnsi="宋体" w:cs="宋体"/>
              </w:rPr>
            </w:pPr>
            <w:r>
              <w:rPr>
                <w:rFonts w:hint="eastAsia" w:ascii="Calibri" w:hAnsi="Calibri"/>
              </w:rPr>
              <w:t>5</w:t>
            </w:r>
          </w:p>
        </w:tc>
        <w:tc>
          <w:tcPr>
            <w:tcW w:w="4979" w:type="dxa"/>
            <w:tcBorders>
              <w:top w:val="single" w:color="000000" w:sz="8" w:space="0"/>
              <w:left w:val="single" w:color="000000" w:sz="8" w:space="0"/>
              <w:bottom w:val="single" w:color="000000" w:sz="8" w:space="0"/>
              <w:right w:val="single" w:color="000000" w:sz="8" w:space="0"/>
            </w:tcBorders>
            <w:noWrap/>
          </w:tcPr>
          <w:p>
            <w:pPr>
              <w:rPr>
                <w:rFonts w:ascii="宋体" w:hAnsi="宋体" w:cs="宋体"/>
              </w:rPr>
            </w:pPr>
            <w:r>
              <w:rPr>
                <w:rFonts w:ascii="Calibri" w:hAnsi="Calibri"/>
              </w:rPr>
              <w:t>针对本项目免费提供的配件、易损易耗件、工具等清单（至少含扳手、试电笔、老虎钳、螺丝刀、绝缘胶布、铁锤），满足得</w:t>
            </w:r>
            <w:r>
              <w:rPr>
                <w:rFonts w:hint="eastAsia" w:ascii="Calibri" w:hAnsi="Calibri"/>
              </w:rPr>
              <w:t>4</w:t>
            </w:r>
            <w:r>
              <w:rPr>
                <w:rFonts w:ascii="Calibri" w:hAnsi="Calibri"/>
              </w:rPr>
              <w:t>分；在此基础上每减少一种工具扣1分，扣完为止。</w:t>
            </w:r>
            <w:r>
              <w:rPr>
                <w:rFonts w:hint="eastAsia" w:ascii="Calibri" w:hAnsi="Calibri"/>
              </w:rPr>
              <w:t>承担≤500以内得2分，不满足不得分。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517" w:hRule="atLeast"/>
          <w:jc w:val="center"/>
        </w:trPr>
        <w:tc>
          <w:tcPr>
            <w:tcW w:w="778" w:type="dxa"/>
            <w:vMerge w:val="restart"/>
            <w:tcBorders>
              <w:top w:val="single" w:color="000000" w:sz="8" w:space="0"/>
              <w:left w:val="single" w:color="000000" w:sz="8" w:space="0"/>
              <w:bottom w:val="single" w:color="000000" w:sz="8" w:space="0"/>
              <w:right w:val="single" w:color="000000" w:sz="8" w:space="0"/>
            </w:tcBorders>
            <w:noWrap/>
          </w:tcPr>
          <w:p>
            <w:pPr>
              <w:jc w:val="center"/>
              <w:rPr>
                <w:rFonts w:ascii="宋体" w:hAnsi="宋体" w:cs="宋体"/>
                <w:color w:val="000000"/>
              </w:rPr>
            </w:pPr>
            <w:r>
              <w:rPr>
                <w:rFonts w:ascii="Calibri" w:hAnsi="Calibri"/>
                <w:color w:val="000000"/>
              </w:rPr>
              <w:t>3</w:t>
            </w:r>
          </w:p>
        </w:tc>
        <w:tc>
          <w:tcPr>
            <w:tcW w:w="3243" w:type="dxa"/>
            <w:gridSpan w:val="3"/>
            <w:tcBorders>
              <w:top w:val="single" w:color="000000" w:sz="8" w:space="0"/>
              <w:left w:val="single" w:color="000000" w:sz="8" w:space="0"/>
              <w:bottom w:val="single" w:color="000000" w:sz="8" w:space="0"/>
              <w:right w:val="single" w:color="000000" w:sz="8" w:space="0"/>
            </w:tcBorders>
            <w:noWrap/>
            <w:vAlign w:val="center"/>
          </w:tcPr>
          <w:p>
            <w:pPr>
              <w:jc w:val="center"/>
              <w:rPr>
                <w:rFonts w:ascii="宋体" w:hAnsi="宋体" w:cs="宋体"/>
                <w:color w:val="000000"/>
              </w:rPr>
            </w:pPr>
            <w:r>
              <w:rPr>
                <w:rFonts w:ascii="Calibri" w:hAnsi="Calibri"/>
                <w:color w:val="000000"/>
              </w:rPr>
              <w:t>附加部分</w:t>
            </w:r>
          </w:p>
        </w:tc>
        <w:tc>
          <w:tcPr>
            <w:tcW w:w="4979" w:type="dxa"/>
            <w:tcBorders>
              <w:top w:val="single" w:color="000000" w:sz="8" w:space="0"/>
              <w:left w:val="single" w:color="000000" w:sz="8" w:space="0"/>
              <w:bottom w:val="single" w:color="000000" w:sz="8" w:space="0"/>
              <w:right w:val="single" w:color="000000" w:sz="8" w:space="0"/>
            </w:tcBorders>
            <w:noWrap/>
            <w:vAlign w:val="center"/>
          </w:tcPr>
          <w:p>
            <w:pPr>
              <w:jc w:val="center"/>
              <w:rPr>
                <w:rFonts w:ascii="宋体" w:hAnsi="宋体" w:cs="宋体"/>
                <w:color w:val="FF0000"/>
              </w:rPr>
            </w:pPr>
            <w:r>
              <w:rPr>
                <w:rFonts w:hint="eastAsia" w:ascii="Calibri" w:hAnsi="Calibri"/>
                <w:color w:val="FF0000"/>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78" w:type="dxa"/>
            <w:vMerge w:val="continue"/>
            <w:tcBorders>
              <w:top w:val="single" w:color="000000" w:sz="8" w:space="0"/>
              <w:left w:val="single" w:color="000000" w:sz="8" w:space="0"/>
              <w:bottom w:val="single" w:color="000000" w:sz="8" w:space="0"/>
              <w:right w:val="single" w:color="000000" w:sz="8" w:space="0"/>
            </w:tcBorders>
            <w:noWrap/>
            <w:vAlign w:val="center"/>
          </w:tcPr>
          <w:p>
            <w:pPr>
              <w:rPr>
                <w:rFonts w:ascii="宋体" w:hAnsi="宋体" w:cs="宋体"/>
                <w:color w:val="000000"/>
                <w:sz w:val="28"/>
                <w:szCs w:val="28"/>
              </w:rPr>
            </w:pPr>
          </w:p>
        </w:tc>
        <w:tc>
          <w:tcPr>
            <w:tcW w:w="778" w:type="dxa"/>
            <w:tcBorders>
              <w:top w:val="thickThinLargeGap" w:color="000000" w:sz="6" w:space="0"/>
              <w:left w:val="thickThinLargeGap" w:color="000000" w:sz="6" w:space="0"/>
              <w:bottom w:val="thickThinLargeGap" w:color="000000" w:sz="6" w:space="0"/>
              <w:right w:val="thickThinLargeGap" w:color="000000" w:sz="6" w:space="0"/>
            </w:tcBorders>
            <w:noWrap/>
            <w:vAlign w:val="center"/>
          </w:tcPr>
          <w:p>
            <w:pPr>
              <w:jc w:val="center"/>
              <w:rPr>
                <w:rFonts w:ascii="宋体" w:hAnsi="宋体" w:cs="宋体"/>
              </w:rPr>
            </w:pPr>
            <w:r>
              <w:rPr>
                <w:rFonts w:ascii="Calibri" w:hAnsi="Calibri"/>
              </w:rPr>
              <w:t>序号</w:t>
            </w:r>
          </w:p>
        </w:tc>
        <w:tc>
          <w:tcPr>
            <w:tcW w:w="1615" w:type="dxa"/>
            <w:tcBorders>
              <w:top w:val="thickThinLargeGap" w:color="000000" w:sz="6" w:space="0"/>
              <w:left w:val="thickThinLargeGap" w:color="000000" w:sz="6" w:space="0"/>
              <w:bottom w:val="thickThinLargeGap" w:color="000000" w:sz="6" w:space="0"/>
              <w:right w:val="thickThinLargeGap" w:color="000000" w:sz="6" w:space="0"/>
            </w:tcBorders>
            <w:noWrap/>
            <w:vAlign w:val="center"/>
          </w:tcPr>
          <w:p>
            <w:pPr>
              <w:jc w:val="center"/>
              <w:rPr>
                <w:rFonts w:ascii="宋体" w:hAnsi="宋体" w:cs="宋体"/>
              </w:rPr>
            </w:pPr>
            <w:r>
              <w:rPr>
                <w:rFonts w:ascii="Calibri" w:hAnsi="Calibri"/>
              </w:rPr>
              <w:t>评分因素</w:t>
            </w:r>
          </w:p>
        </w:tc>
        <w:tc>
          <w:tcPr>
            <w:tcW w:w="850" w:type="dxa"/>
            <w:tcBorders>
              <w:top w:val="thickThinLargeGap" w:color="000000" w:sz="6" w:space="0"/>
              <w:left w:val="thickThinLargeGap" w:color="000000" w:sz="6" w:space="0"/>
              <w:bottom w:val="thickThinLargeGap" w:color="000000" w:sz="6" w:space="0"/>
              <w:right w:val="thickThinLargeGap" w:color="000000" w:sz="6" w:space="0"/>
            </w:tcBorders>
            <w:noWrap/>
            <w:vAlign w:val="center"/>
          </w:tcPr>
          <w:p>
            <w:pPr>
              <w:jc w:val="center"/>
              <w:rPr>
                <w:rFonts w:ascii="宋体" w:hAnsi="宋体" w:cs="宋体"/>
              </w:rPr>
            </w:pPr>
            <w:r>
              <w:rPr>
                <w:rFonts w:ascii="Calibri" w:hAnsi="Calibri"/>
              </w:rPr>
              <w:t>权重</w:t>
            </w:r>
          </w:p>
        </w:tc>
        <w:tc>
          <w:tcPr>
            <w:tcW w:w="4979" w:type="dxa"/>
            <w:tcBorders>
              <w:top w:val="outset" w:color="000000" w:sz="6" w:space="0"/>
              <w:left w:val="outset" w:color="000000" w:sz="6" w:space="0"/>
              <w:bottom w:val="outset" w:color="000000" w:sz="6" w:space="0"/>
              <w:right w:val="outset" w:color="000000" w:sz="6" w:space="0"/>
            </w:tcBorders>
            <w:noWrap/>
            <w:vAlign w:val="center"/>
          </w:tcPr>
          <w:p>
            <w:pPr>
              <w:jc w:val="center"/>
              <w:rPr>
                <w:rFonts w:ascii="宋体" w:hAnsi="宋体" w:cs="宋体"/>
              </w:rPr>
            </w:pPr>
            <w:r>
              <w:rPr>
                <w:rFonts w:ascii="Calibri" w:hAnsi="Calibri"/>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78" w:type="dxa"/>
            <w:vMerge w:val="continue"/>
            <w:tcBorders>
              <w:top w:val="single" w:color="000000" w:sz="8" w:space="0"/>
              <w:left w:val="single" w:color="000000" w:sz="8" w:space="0"/>
              <w:bottom w:val="single" w:color="000000" w:sz="8" w:space="0"/>
              <w:right w:val="single" w:color="000000" w:sz="8" w:space="0"/>
            </w:tcBorders>
            <w:noWrap/>
            <w:vAlign w:val="center"/>
          </w:tcPr>
          <w:p>
            <w:pPr>
              <w:rPr>
                <w:rFonts w:ascii="宋体" w:hAnsi="宋体" w:cs="宋体"/>
                <w:color w:val="000000"/>
                <w:sz w:val="28"/>
                <w:szCs w:val="28"/>
              </w:rPr>
            </w:pPr>
          </w:p>
        </w:tc>
        <w:tc>
          <w:tcPr>
            <w:tcW w:w="778" w:type="dxa"/>
            <w:tcBorders>
              <w:top w:val="single" w:color="000000" w:sz="8" w:space="0"/>
              <w:left w:val="single" w:color="000000" w:sz="8" w:space="0"/>
              <w:bottom w:val="single" w:color="000000" w:sz="8" w:space="0"/>
              <w:right w:val="single" w:color="000000" w:sz="8" w:space="0"/>
            </w:tcBorders>
            <w:noWrap/>
          </w:tcPr>
          <w:p>
            <w:pPr>
              <w:jc w:val="center"/>
              <w:rPr>
                <w:rFonts w:ascii="宋体" w:hAnsi="宋体" w:cs="宋体"/>
              </w:rPr>
            </w:pPr>
            <w:r>
              <w:rPr>
                <w:rFonts w:ascii="Calibri" w:hAnsi="Calibri"/>
              </w:rPr>
              <w:t>（1）</w:t>
            </w:r>
          </w:p>
        </w:tc>
        <w:tc>
          <w:tcPr>
            <w:tcW w:w="1615" w:type="dxa"/>
            <w:tcBorders>
              <w:top w:val="single" w:color="000000" w:sz="8" w:space="0"/>
              <w:left w:val="single" w:color="000000" w:sz="8" w:space="0"/>
              <w:bottom w:val="single" w:color="000000" w:sz="8" w:space="0"/>
              <w:right w:val="single" w:color="000000" w:sz="8" w:space="0"/>
            </w:tcBorders>
            <w:noWrap/>
          </w:tcPr>
          <w:p>
            <w:pPr>
              <w:rPr>
                <w:rFonts w:ascii="宋体" w:hAnsi="宋体" w:cs="宋体"/>
              </w:rPr>
            </w:pPr>
            <w:r>
              <w:rPr>
                <w:rFonts w:ascii="Calibri" w:hAnsi="Calibri"/>
              </w:rPr>
              <w:t>同类项目业绩</w:t>
            </w:r>
          </w:p>
        </w:tc>
        <w:tc>
          <w:tcPr>
            <w:tcW w:w="850" w:type="dxa"/>
            <w:tcBorders>
              <w:top w:val="single" w:color="000000" w:sz="8" w:space="0"/>
              <w:left w:val="single" w:color="000000" w:sz="8" w:space="0"/>
              <w:bottom w:val="single" w:color="000000" w:sz="8" w:space="0"/>
              <w:right w:val="single" w:color="000000" w:sz="8" w:space="0"/>
            </w:tcBorders>
            <w:noWrap/>
          </w:tcPr>
          <w:p>
            <w:pPr>
              <w:jc w:val="center"/>
              <w:rPr>
                <w:rFonts w:ascii="宋体" w:hAnsi="宋体" w:cs="宋体"/>
              </w:rPr>
            </w:pPr>
            <w:r>
              <w:rPr>
                <w:rFonts w:hint="eastAsia" w:ascii="Calibri" w:hAnsi="Calibri"/>
              </w:rPr>
              <w:t>5</w:t>
            </w:r>
          </w:p>
        </w:tc>
        <w:tc>
          <w:tcPr>
            <w:tcW w:w="4979" w:type="dxa"/>
            <w:tcBorders>
              <w:top w:val="single" w:color="000000" w:sz="8" w:space="0"/>
              <w:left w:val="single" w:color="000000" w:sz="8" w:space="0"/>
              <w:bottom w:val="single" w:color="000000" w:sz="8" w:space="0"/>
              <w:right w:val="single" w:color="000000" w:sz="8" w:space="0"/>
            </w:tcBorders>
            <w:noWrap/>
          </w:tcPr>
          <w:p>
            <w:pPr>
              <w:rPr>
                <w:rFonts w:ascii="Calibri" w:hAnsi="Calibri"/>
              </w:rPr>
            </w:pPr>
            <w:r>
              <w:rPr>
                <w:rFonts w:ascii="Calibri" w:hAnsi="Calibri"/>
              </w:rPr>
              <w:t>投标人近三年内在苏州市承接过的</w:t>
            </w:r>
            <w:r>
              <w:rPr>
                <w:rFonts w:hint="eastAsia" w:ascii="Calibri" w:hAnsi="Calibri"/>
              </w:rPr>
              <w:t>医用气体</w:t>
            </w:r>
            <w:r>
              <w:rPr>
                <w:rFonts w:ascii="Calibri" w:hAnsi="Calibri"/>
              </w:rPr>
              <w:t>设备类同类项目业绩，其中：</w:t>
            </w:r>
          </w:p>
          <w:p>
            <w:pPr>
              <w:numPr>
                <w:ilvl w:val="0"/>
                <w:numId w:val="6"/>
              </w:numPr>
              <w:rPr>
                <w:rFonts w:ascii="宋体" w:hAnsi="宋体" w:cs="宋体"/>
              </w:rPr>
            </w:pPr>
            <w:r>
              <w:rPr>
                <w:rFonts w:ascii="Calibri" w:hAnsi="Calibri"/>
              </w:rPr>
              <w:t>同总金额为5万元以下（含5万元）的，每项得1分；</w:t>
            </w:r>
          </w:p>
          <w:p>
            <w:pPr>
              <w:numPr>
                <w:ilvl w:val="0"/>
                <w:numId w:val="6"/>
              </w:numPr>
              <w:rPr>
                <w:rFonts w:ascii="宋体" w:hAnsi="宋体" w:cs="宋体"/>
              </w:rPr>
            </w:pPr>
            <w:r>
              <w:rPr>
                <w:rFonts w:ascii="Calibri" w:hAnsi="Calibri"/>
              </w:rPr>
              <w:t xml:space="preserve">在5万元~10万（含10万元）的，每项得1.5分； </w:t>
            </w:r>
          </w:p>
          <w:p>
            <w:pPr>
              <w:numPr>
                <w:ilvl w:val="0"/>
                <w:numId w:val="6"/>
              </w:numPr>
              <w:rPr>
                <w:rFonts w:ascii="宋体" w:hAnsi="宋体" w:cs="宋体"/>
              </w:rPr>
            </w:pPr>
            <w:r>
              <w:rPr>
                <w:rFonts w:ascii="Calibri" w:hAnsi="Calibri"/>
              </w:rPr>
              <w:t>在10万元~20万（含20万元）的，每项得2分。 本项最高得分为3分。 （须提供合同复印件，原件备查。）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78" w:type="dxa"/>
            <w:vMerge w:val="continue"/>
            <w:tcBorders>
              <w:top w:val="single" w:color="000000" w:sz="8" w:space="0"/>
              <w:left w:val="single" w:color="000000" w:sz="8" w:space="0"/>
              <w:bottom w:val="single" w:color="000000" w:sz="8" w:space="0"/>
              <w:right w:val="single" w:color="000000" w:sz="8" w:space="0"/>
            </w:tcBorders>
            <w:noWrap/>
            <w:vAlign w:val="center"/>
          </w:tcPr>
          <w:p>
            <w:pPr>
              <w:rPr>
                <w:rFonts w:ascii="宋体" w:hAnsi="宋体" w:cs="宋体"/>
                <w:color w:val="000000"/>
                <w:sz w:val="28"/>
                <w:szCs w:val="28"/>
              </w:rPr>
            </w:pPr>
          </w:p>
        </w:tc>
        <w:tc>
          <w:tcPr>
            <w:tcW w:w="778" w:type="dxa"/>
            <w:tcBorders>
              <w:top w:val="single" w:color="000000" w:sz="8" w:space="0"/>
              <w:left w:val="single" w:color="000000" w:sz="8" w:space="0"/>
              <w:bottom w:val="single" w:color="000000" w:sz="8" w:space="0"/>
              <w:right w:val="single" w:color="000000" w:sz="8" w:space="0"/>
            </w:tcBorders>
            <w:noWrap/>
          </w:tcPr>
          <w:p>
            <w:pPr>
              <w:jc w:val="center"/>
              <w:rPr>
                <w:rFonts w:ascii="宋体" w:hAnsi="宋体" w:cs="宋体"/>
              </w:rPr>
            </w:pPr>
            <w:r>
              <w:rPr>
                <w:rFonts w:ascii="Calibri" w:hAnsi="Calibri"/>
              </w:rPr>
              <w:t>（3）</w:t>
            </w:r>
          </w:p>
        </w:tc>
        <w:tc>
          <w:tcPr>
            <w:tcW w:w="1615" w:type="dxa"/>
            <w:tcBorders>
              <w:top w:val="single" w:color="000000" w:sz="8" w:space="0"/>
              <w:left w:val="single" w:color="000000" w:sz="8" w:space="0"/>
              <w:bottom w:val="single" w:color="000000" w:sz="8" w:space="0"/>
              <w:right w:val="single" w:color="000000" w:sz="8" w:space="0"/>
            </w:tcBorders>
            <w:noWrap/>
          </w:tcPr>
          <w:p>
            <w:pPr>
              <w:rPr>
                <w:rFonts w:ascii="宋体" w:hAnsi="宋体" w:cs="宋体"/>
              </w:rPr>
            </w:pPr>
            <w:r>
              <w:rPr>
                <w:rFonts w:ascii="Calibri" w:hAnsi="Calibri"/>
              </w:rPr>
              <w:t>维保工作人员</w:t>
            </w:r>
          </w:p>
        </w:tc>
        <w:tc>
          <w:tcPr>
            <w:tcW w:w="850" w:type="dxa"/>
            <w:tcBorders>
              <w:top w:val="single" w:color="000000" w:sz="8" w:space="0"/>
              <w:left w:val="single" w:color="000000" w:sz="8" w:space="0"/>
              <w:bottom w:val="single" w:color="000000" w:sz="8" w:space="0"/>
              <w:right w:val="single" w:color="000000" w:sz="8" w:space="0"/>
            </w:tcBorders>
            <w:noWrap/>
          </w:tcPr>
          <w:p>
            <w:pPr>
              <w:jc w:val="center"/>
              <w:rPr>
                <w:rFonts w:ascii="宋体" w:hAnsi="宋体" w:cs="宋体"/>
              </w:rPr>
            </w:pPr>
            <w:r>
              <w:rPr>
                <w:rFonts w:ascii="Calibri" w:hAnsi="Calibri"/>
              </w:rPr>
              <w:t>2</w:t>
            </w:r>
          </w:p>
        </w:tc>
        <w:tc>
          <w:tcPr>
            <w:tcW w:w="4979" w:type="dxa"/>
            <w:tcBorders>
              <w:top w:val="single" w:color="000000" w:sz="8" w:space="0"/>
              <w:left w:val="single" w:color="000000" w:sz="8" w:space="0"/>
              <w:bottom w:val="single" w:color="000000" w:sz="8" w:space="0"/>
              <w:right w:val="single" w:color="000000" w:sz="8" w:space="0"/>
            </w:tcBorders>
            <w:noWrap/>
          </w:tcPr>
          <w:p>
            <w:pPr>
              <w:rPr>
                <w:rFonts w:ascii="宋体" w:hAnsi="宋体" w:cs="宋体"/>
              </w:rPr>
            </w:pPr>
            <w:r>
              <w:rPr>
                <w:rFonts w:ascii="Calibri" w:hAnsi="Calibri"/>
              </w:rPr>
              <w:t xml:space="preserve">1、资质：具备特种设备作业人员从业资格证得0.5分/人，得分最高不超过2分。 （相关证书复印件附内，原件备查。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78" w:type="dxa"/>
            <w:vMerge w:val="continue"/>
            <w:tcBorders>
              <w:top w:val="single" w:color="000000" w:sz="8" w:space="0"/>
              <w:left w:val="single" w:color="000000" w:sz="8" w:space="0"/>
              <w:bottom w:val="single" w:color="000000" w:sz="8" w:space="0"/>
              <w:right w:val="single" w:color="000000" w:sz="8" w:space="0"/>
            </w:tcBorders>
            <w:noWrap/>
            <w:vAlign w:val="center"/>
          </w:tcPr>
          <w:p>
            <w:pPr>
              <w:rPr>
                <w:rFonts w:ascii="宋体" w:hAnsi="宋体" w:cs="宋体"/>
                <w:color w:val="000000"/>
                <w:sz w:val="28"/>
                <w:szCs w:val="28"/>
              </w:rPr>
            </w:pPr>
          </w:p>
        </w:tc>
        <w:tc>
          <w:tcPr>
            <w:tcW w:w="778" w:type="dxa"/>
            <w:tcBorders>
              <w:top w:val="single" w:color="000000" w:sz="8" w:space="0"/>
              <w:left w:val="single" w:color="000000" w:sz="8" w:space="0"/>
              <w:bottom w:val="single" w:color="000000" w:sz="8" w:space="0"/>
              <w:right w:val="single" w:color="000000" w:sz="8" w:space="0"/>
            </w:tcBorders>
            <w:noWrap/>
          </w:tcPr>
          <w:p>
            <w:pPr>
              <w:jc w:val="center"/>
              <w:rPr>
                <w:rFonts w:ascii="宋体" w:hAnsi="宋体" w:cs="宋体"/>
              </w:rPr>
            </w:pPr>
            <w:r>
              <w:rPr>
                <w:rFonts w:ascii="Calibri" w:hAnsi="Calibri"/>
              </w:rPr>
              <w:t>（4）</w:t>
            </w:r>
          </w:p>
        </w:tc>
        <w:tc>
          <w:tcPr>
            <w:tcW w:w="1615" w:type="dxa"/>
            <w:tcBorders>
              <w:top w:val="single" w:color="000000" w:sz="8" w:space="0"/>
              <w:left w:val="single" w:color="000000" w:sz="8" w:space="0"/>
              <w:bottom w:val="single" w:color="000000" w:sz="8" w:space="0"/>
              <w:right w:val="single" w:color="000000" w:sz="8" w:space="0"/>
            </w:tcBorders>
            <w:noWrap/>
          </w:tcPr>
          <w:p>
            <w:pPr>
              <w:rPr>
                <w:rFonts w:ascii="宋体" w:hAnsi="宋体" w:cs="宋体"/>
              </w:rPr>
            </w:pPr>
            <w:r>
              <w:rPr>
                <w:rFonts w:ascii="Calibri" w:hAnsi="Calibri"/>
              </w:rPr>
              <w:t>快速响应优势</w:t>
            </w:r>
          </w:p>
        </w:tc>
        <w:tc>
          <w:tcPr>
            <w:tcW w:w="850" w:type="dxa"/>
            <w:tcBorders>
              <w:top w:val="single" w:color="000000" w:sz="8" w:space="0"/>
              <w:left w:val="single" w:color="000000" w:sz="8" w:space="0"/>
              <w:bottom w:val="single" w:color="000000" w:sz="8" w:space="0"/>
              <w:right w:val="single" w:color="000000" w:sz="8" w:space="0"/>
            </w:tcBorders>
            <w:noWrap/>
          </w:tcPr>
          <w:p>
            <w:pPr>
              <w:jc w:val="center"/>
              <w:rPr>
                <w:rFonts w:ascii="宋体" w:hAnsi="宋体" w:cs="宋体"/>
              </w:rPr>
            </w:pPr>
            <w:r>
              <w:rPr>
                <w:rFonts w:ascii="Calibri" w:hAnsi="Calibri"/>
              </w:rPr>
              <w:t>3</w:t>
            </w:r>
          </w:p>
        </w:tc>
        <w:tc>
          <w:tcPr>
            <w:tcW w:w="4979" w:type="dxa"/>
            <w:tcBorders>
              <w:top w:val="single" w:color="000000" w:sz="8" w:space="0"/>
              <w:left w:val="single" w:color="000000" w:sz="8" w:space="0"/>
              <w:bottom w:val="single" w:color="000000" w:sz="8" w:space="0"/>
              <w:right w:val="single" w:color="000000" w:sz="8" w:space="0"/>
            </w:tcBorders>
            <w:noWrap/>
          </w:tcPr>
          <w:p>
            <w:pPr>
              <w:rPr>
                <w:rFonts w:ascii="Calibri" w:hAnsi="Calibri"/>
              </w:rPr>
            </w:pPr>
            <w:r>
              <w:rPr>
                <w:rFonts w:ascii="Calibri" w:hAnsi="Calibri"/>
              </w:rPr>
              <w:t xml:space="preserve">根据各投标人快速响应采购人服务要求、沟通联系渠道的可行性及优越性进行比较评审：（1）承诺在1小时内快速响应采购人服务要求的，得3分； </w:t>
            </w:r>
          </w:p>
          <w:p>
            <w:pPr>
              <w:rPr>
                <w:rFonts w:ascii="宋体" w:hAnsi="宋体" w:cs="宋体"/>
              </w:rPr>
            </w:pPr>
            <w:r>
              <w:rPr>
                <w:rFonts w:ascii="Calibri" w:hAnsi="Calibri"/>
              </w:rPr>
              <w:t>（2）承诺在24小时内快速响应要求的，得2分； （3）承诺在48小时内响应要求的，得1分。 注：（须提供快速响应服务承诺书，参考见附件）。</w:t>
            </w:r>
          </w:p>
        </w:tc>
      </w:tr>
    </w:tbl>
    <w:p>
      <w:pPr>
        <w:autoSpaceDE w:val="0"/>
        <w:autoSpaceDN w:val="0"/>
        <w:adjustRightInd w:val="0"/>
        <w:spacing w:line="400" w:lineRule="exact"/>
      </w:pPr>
      <w:r>
        <w:rPr>
          <w:rFonts w:hint="eastAsia"/>
          <w:szCs w:val="21"/>
          <w:lang w:val="zh-CN"/>
        </w:rPr>
        <w:t>七、招标程序：</w:t>
      </w:r>
    </w:p>
    <w:p>
      <w:pPr>
        <w:spacing w:line="400" w:lineRule="exact"/>
        <w:ind w:right="-159" w:firstLine="420" w:firstLineChars="200"/>
      </w:pPr>
      <w:r>
        <w:rPr>
          <w:rFonts w:hint="eastAsia"/>
        </w:rPr>
        <w:t>由招标小组（招标小组由相关专家及采购人代表组成）按招标文件的资格条件进行资格性审查，确定合格招标供应商。</w:t>
      </w:r>
    </w:p>
    <w:p>
      <w:pPr>
        <w:spacing w:line="400" w:lineRule="exact"/>
        <w:ind w:right="-159" w:firstLine="420" w:firstLineChars="200"/>
      </w:pPr>
      <w:r>
        <w:rPr>
          <w:rFonts w:hint="eastAsia"/>
        </w:rPr>
        <w:t>招标小组所有成员集中与单一供应商分别就价格、服务方案、人员安排等内容进行招标与沟通，确定其是否满足招标要求。招标文件如有实质性变动的，招标小组应当以书面形式通知所有参加招标的供应商。</w:t>
      </w:r>
    </w:p>
    <w:p>
      <w:pPr>
        <w:spacing w:line="400" w:lineRule="exact"/>
        <w:ind w:right="-159" w:firstLine="420" w:firstLineChars="200"/>
      </w:pPr>
      <w:r>
        <w:rPr>
          <w:rFonts w:hint="eastAsia"/>
        </w:rPr>
        <w:t>招标小组</w:t>
      </w:r>
      <w:r>
        <w:t>各成员独立对每个</w:t>
      </w:r>
      <w:r>
        <w:rPr>
          <w:rFonts w:hint="eastAsia"/>
        </w:rPr>
        <w:t>供应商</w:t>
      </w:r>
      <w:r>
        <w:t>的</w:t>
      </w:r>
      <w:r>
        <w:rPr>
          <w:rFonts w:hint="eastAsia"/>
        </w:rPr>
        <w:t>招标响应文件（包括新的书面承诺）按招标文件规定的评审办法进行评审并给出评审意见。</w:t>
      </w:r>
    </w:p>
    <w:p>
      <w:pPr>
        <w:spacing w:line="400" w:lineRule="exact"/>
        <w:ind w:right="-159" w:firstLine="420" w:firstLineChars="200"/>
      </w:pPr>
      <w:r>
        <w:rPr>
          <w:rFonts w:hint="eastAsia"/>
        </w:rPr>
        <w:t>如投标人提供虚假材料，将按“政府采购法”相关规定处理并由政府监管部门给予严肃处理。</w:t>
      </w:r>
    </w:p>
    <w:p>
      <w:pPr>
        <w:spacing w:line="400" w:lineRule="exact"/>
        <w:ind w:right="-159" w:firstLine="420" w:firstLineChars="200"/>
        <w:rPr>
          <w:rFonts w:hint="eastAsia" w:ascii="宋体" w:hAnsi="宋体"/>
          <w:b/>
          <w:sz w:val="48"/>
          <w:szCs w:val="48"/>
        </w:rPr>
      </w:pPr>
      <w:r>
        <w:rPr>
          <w:rFonts w:hint="eastAsia"/>
        </w:rPr>
        <w:t>招标小组根据招标成交原则确定</w:t>
      </w:r>
      <w:r>
        <w:t>成交供应商，并将结果通知所有参加招标的未成交的供应商。</w:t>
      </w:r>
    </w:p>
    <w:p>
      <w:pPr>
        <w:jc w:val="center"/>
        <w:rPr>
          <w:rFonts w:ascii="宋体" w:hAnsi="宋体"/>
          <w:b/>
          <w:sz w:val="48"/>
          <w:szCs w:val="48"/>
        </w:rPr>
      </w:pPr>
      <w:r>
        <w:rPr>
          <w:rFonts w:hint="eastAsia" w:ascii="宋体" w:hAnsi="宋体"/>
          <w:b/>
          <w:sz w:val="48"/>
          <w:szCs w:val="48"/>
        </w:rPr>
        <w:t>供应商报价表</w:t>
      </w:r>
    </w:p>
    <w:p>
      <w:pPr>
        <w:jc w:val="center"/>
        <w:rPr>
          <w:rFonts w:ascii="宋体" w:hAnsi="宋体"/>
          <w:b/>
          <w:sz w:val="10"/>
          <w:szCs w:val="10"/>
        </w:rPr>
      </w:pPr>
    </w:p>
    <w:tbl>
      <w:tblPr>
        <w:tblStyle w:val="7"/>
        <w:tblW w:w="810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0" w:hRule="atLeast"/>
        </w:trPr>
        <w:tc>
          <w:tcPr>
            <w:tcW w:w="8100" w:type="dxa"/>
          </w:tcPr>
          <w:p>
            <w:pPr>
              <w:jc w:val="left"/>
              <w:rPr>
                <w:b/>
                <w:color w:val="000000"/>
                <w:sz w:val="10"/>
                <w:szCs w:val="10"/>
              </w:rPr>
            </w:pPr>
          </w:p>
          <w:p>
            <w:pPr>
              <w:jc w:val="left"/>
              <w:rPr>
                <w:b/>
                <w:color w:val="000000"/>
                <w:sz w:val="28"/>
                <w:szCs w:val="28"/>
              </w:rPr>
            </w:pPr>
            <w:r>
              <w:rPr>
                <w:rFonts w:hint="eastAsia"/>
                <w:b/>
                <w:color w:val="000000"/>
                <w:sz w:val="28"/>
                <w:szCs w:val="28"/>
              </w:rPr>
              <w:t>采购编号：</w:t>
            </w:r>
          </w:p>
          <w:p>
            <w:pPr>
              <w:jc w:val="left"/>
              <w:rPr>
                <w:b/>
                <w:color w:val="000000"/>
                <w:sz w:val="28"/>
                <w:szCs w:val="28"/>
              </w:rPr>
            </w:pPr>
            <w:r>
              <w:rPr>
                <w:rFonts w:hint="eastAsia"/>
                <w:b/>
                <w:color w:val="000000"/>
                <w:sz w:val="28"/>
                <w:szCs w:val="28"/>
              </w:rPr>
              <w:t>公司名称：______________________________</w:t>
            </w:r>
          </w:p>
          <w:p>
            <w:pPr>
              <w:jc w:val="left"/>
              <w:rPr>
                <w:b/>
                <w:color w:val="000000"/>
                <w:sz w:val="28"/>
                <w:szCs w:val="28"/>
              </w:rPr>
            </w:pPr>
          </w:p>
          <w:p>
            <w:pPr>
              <w:jc w:val="left"/>
              <w:rPr>
                <w:b/>
                <w:color w:val="000000"/>
                <w:sz w:val="28"/>
                <w:szCs w:val="28"/>
              </w:rPr>
            </w:pPr>
            <w:r>
              <w:rPr>
                <w:rFonts w:hint="eastAsia"/>
                <w:b/>
                <w:color w:val="000000"/>
                <w:sz w:val="28"/>
                <w:szCs w:val="28"/>
              </w:rPr>
              <w:t>投标价格：（人民币:元）</w:t>
            </w:r>
          </w:p>
          <w:p>
            <w:pPr>
              <w:jc w:val="left"/>
              <w:rPr>
                <w:b/>
                <w:color w:val="000000"/>
                <w:sz w:val="28"/>
                <w:szCs w:val="28"/>
              </w:rPr>
            </w:pPr>
            <w:r>
              <w:rPr>
                <w:rFonts w:hint="eastAsia"/>
                <w:b/>
                <w:color w:val="000000"/>
                <w:sz w:val="28"/>
                <w:szCs w:val="28"/>
              </w:rPr>
              <w:t xml:space="preserve">         小写：_________________________</w:t>
            </w:r>
          </w:p>
          <w:p>
            <w:pPr>
              <w:jc w:val="left"/>
              <w:rPr>
                <w:b/>
                <w:color w:val="000000"/>
                <w:sz w:val="28"/>
                <w:szCs w:val="28"/>
              </w:rPr>
            </w:pPr>
            <w:r>
              <w:rPr>
                <w:rFonts w:hint="eastAsia"/>
                <w:b/>
                <w:color w:val="000000"/>
                <w:sz w:val="28"/>
                <w:szCs w:val="28"/>
              </w:rPr>
              <w:t xml:space="preserve">         大写：_________________________</w:t>
            </w:r>
          </w:p>
          <w:p>
            <w:pPr>
              <w:jc w:val="left"/>
              <w:rPr>
                <w:b/>
                <w:color w:val="000000"/>
                <w:sz w:val="28"/>
                <w:szCs w:val="28"/>
              </w:rPr>
            </w:pPr>
            <w:r>
              <w:rPr>
                <w:rFonts w:hint="eastAsia"/>
                <w:b/>
                <w:color w:val="000000"/>
                <w:sz w:val="28"/>
                <w:szCs w:val="28"/>
              </w:rPr>
              <w:t>其它承诺：_____________________________________________</w:t>
            </w:r>
          </w:p>
          <w:p>
            <w:pPr>
              <w:jc w:val="left"/>
              <w:rPr>
                <w:b/>
                <w:color w:val="000000"/>
                <w:sz w:val="28"/>
                <w:szCs w:val="28"/>
              </w:rPr>
            </w:pPr>
            <w:r>
              <w:rPr>
                <w:rFonts w:hint="eastAsia"/>
                <w:b/>
                <w:color w:val="000000"/>
                <w:sz w:val="28"/>
                <w:szCs w:val="28"/>
              </w:rPr>
              <w:t>_______________________________________________________</w:t>
            </w:r>
          </w:p>
          <w:p>
            <w:pPr>
              <w:jc w:val="left"/>
              <w:rPr>
                <w:b/>
                <w:color w:val="000000"/>
                <w:sz w:val="28"/>
                <w:szCs w:val="28"/>
              </w:rPr>
            </w:pPr>
            <w:r>
              <w:rPr>
                <w:rFonts w:hint="eastAsia"/>
                <w:b/>
                <w:color w:val="000000"/>
                <w:sz w:val="28"/>
                <w:szCs w:val="28"/>
              </w:rPr>
              <w:t>_______________________________________________________</w:t>
            </w:r>
          </w:p>
          <w:p>
            <w:pPr>
              <w:jc w:val="left"/>
              <w:rPr>
                <w:b/>
                <w:color w:val="000000"/>
                <w:sz w:val="28"/>
                <w:szCs w:val="28"/>
              </w:rPr>
            </w:pPr>
            <w:r>
              <w:rPr>
                <w:rFonts w:hint="eastAsia"/>
                <w:b/>
                <w:color w:val="000000"/>
                <w:sz w:val="28"/>
                <w:szCs w:val="28"/>
              </w:rPr>
              <w:t>_______________________________________________________</w:t>
            </w:r>
          </w:p>
          <w:p>
            <w:pPr>
              <w:jc w:val="left"/>
              <w:rPr>
                <w:b/>
                <w:color w:val="000000"/>
                <w:sz w:val="28"/>
                <w:szCs w:val="28"/>
              </w:rPr>
            </w:pPr>
            <w:r>
              <w:rPr>
                <w:rFonts w:hint="eastAsia"/>
                <w:b/>
                <w:color w:val="000000"/>
                <w:sz w:val="28"/>
                <w:szCs w:val="28"/>
              </w:rPr>
              <w:t>_______________________________________________________</w:t>
            </w:r>
          </w:p>
          <w:p>
            <w:pPr>
              <w:jc w:val="left"/>
              <w:rPr>
                <w:b/>
                <w:color w:val="000000"/>
                <w:sz w:val="28"/>
                <w:szCs w:val="28"/>
              </w:rPr>
            </w:pPr>
            <w:r>
              <w:rPr>
                <w:rFonts w:hint="eastAsia"/>
                <w:b/>
                <w:color w:val="000000"/>
                <w:sz w:val="28"/>
                <w:szCs w:val="28"/>
              </w:rPr>
              <w:t>_______________________________________________________</w:t>
            </w:r>
          </w:p>
          <w:p>
            <w:pPr>
              <w:jc w:val="left"/>
              <w:rPr>
                <w:b/>
                <w:color w:val="000000"/>
                <w:sz w:val="28"/>
                <w:szCs w:val="28"/>
              </w:rPr>
            </w:pPr>
            <w:r>
              <w:rPr>
                <w:rFonts w:hint="eastAsia"/>
                <w:b/>
                <w:color w:val="000000"/>
                <w:sz w:val="28"/>
                <w:szCs w:val="28"/>
              </w:rPr>
              <w:t>_______________________________________________________</w:t>
            </w:r>
          </w:p>
          <w:p>
            <w:pPr>
              <w:jc w:val="left"/>
              <w:rPr>
                <w:b/>
                <w:color w:val="000000"/>
                <w:sz w:val="28"/>
                <w:szCs w:val="28"/>
              </w:rPr>
            </w:pPr>
            <w:r>
              <w:rPr>
                <w:rFonts w:hint="eastAsia"/>
                <w:b/>
                <w:color w:val="000000"/>
                <w:sz w:val="28"/>
                <w:szCs w:val="28"/>
              </w:rPr>
              <w:t>_______________________________________________________</w:t>
            </w:r>
          </w:p>
          <w:p>
            <w:pPr>
              <w:jc w:val="left"/>
              <w:rPr>
                <w:b/>
                <w:color w:val="000000"/>
                <w:sz w:val="28"/>
                <w:szCs w:val="28"/>
              </w:rPr>
            </w:pPr>
          </w:p>
          <w:p>
            <w:pPr>
              <w:jc w:val="left"/>
              <w:rPr>
                <w:b/>
                <w:color w:val="000000"/>
                <w:sz w:val="28"/>
                <w:szCs w:val="28"/>
              </w:rPr>
            </w:pPr>
          </w:p>
          <w:p>
            <w:pPr>
              <w:jc w:val="left"/>
              <w:rPr>
                <w:b/>
                <w:color w:val="000000"/>
                <w:sz w:val="28"/>
                <w:szCs w:val="28"/>
              </w:rPr>
            </w:pPr>
            <w:r>
              <w:rPr>
                <w:rFonts w:hint="eastAsia"/>
                <w:b/>
                <w:color w:val="000000"/>
                <w:sz w:val="28"/>
                <w:szCs w:val="28"/>
              </w:rPr>
              <w:t>法定代表人或授权委托人签字：____________________</w:t>
            </w:r>
          </w:p>
          <w:p>
            <w:pPr>
              <w:jc w:val="left"/>
              <w:rPr>
                <w:b/>
                <w:color w:val="000000"/>
                <w:sz w:val="28"/>
                <w:szCs w:val="28"/>
              </w:rPr>
            </w:pPr>
            <w:r>
              <w:rPr>
                <w:rFonts w:hint="eastAsia"/>
                <w:b/>
                <w:color w:val="000000"/>
                <w:sz w:val="28"/>
                <w:szCs w:val="28"/>
              </w:rPr>
              <w:t>日期：_____________________</w:t>
            </w:r>
          </w:p>
          <w:p>
            <w:pPr>
              <w:jc w:val="left"/>
              <w:rPr>
                <w:b/>
                <w:color w:val="000000"/>
                <w:sz w:val="28"/>
                <w:szCs w:val="28"/>
              </w:rPr>
            </w:pPr>
          </w:p>
        </w:tc>
      </w:tr>
    </w:tbl>
    <w:p>
      <w:pPr>
        <w:pStyle w:val="2"/>
      </w:pPr>
    </w:p>
    <w:p>
      <w:pPr>
        <w:spacing w:line="360" w:lineRule="auto"/>
        <w:jc w:val="left"/>
        <w:rPr>
          <w:b/>
          <w:bCs/>
        </w:rPr>
      </w:pPr>
      <w:r>
        <w:rPr>
          <w:rFonts w:hint="eastAsia"/>
          <w:b/>
          <w:bCs/>
        </w:rPr>
        <w:t>附件二：</w:t>
      </w:r>
    </w:p>
    <w:p>
      <w:pPr>
        <w:spacing w:line="360" w:lineRule="auto"/>
        <w:jc w:val="center"/>
        <w:rPr>
          <w:rFonts w:eastAsia="黑体"/>
          <w:b/>
          <w:bCs/>
          <w:sz w:val="32"/>
          <w:szCs w:val="32"/>
        </w:rPr>
      </w:pPr>
      <w:r>
        <w:rPr>
          <w:rFonts w:hint="eastAsia" w:eastAsia="黑体"/>
          <w:b/>
          <w:bCs/>
          <w:sz w:val="32"/>
          <w:szCs w:val="32"/>
        </w:rPr>
        <w:t>法人授权委托书</w:t>
      </w:r>
    </w:p>
    <w:p>
      <w:pPr>
        <w:spacing w:line="480" w:lineRule="auto"/>
      </w:pPr>
    </w:p>
    <w:p>
      <w:pPr>
        <w:autoSpaceDE w:val="0"/>
        <w:autoSpaceDN w:val="0"/>
        <w:adjustRightInd w:val="0"/>
        <w:spacing w:line="360" w:lineRule="auto"/>
        <w:ind w:firstLine="420"/>
        <w:rPr>
          <w:szCs w:val="21"/>
        </w:rPr>
      </w:pPr>
      <w:r>
        <w:rPr>
          <w:szCs w:val="21"/>
          <w:lang w:val="zh-CN"/>
        </w:rPr>
        <w:t xml:space="preserve">本授权委托书声明：我 </w:t>
      </w:r>
      <w:r>
        <w:rPr>
          <w:rFonts w:hint="eastAsia"/>
          <w:szCs w:val="21"/>
          <w:lang w:val="en-US" w:eastAsia="zh-CN"/>
        </w:rPr>
        <w:t xml:space="preserve">    </w:t>
      </w:r>
      <w:r>
        <w:rPr>
          <w:szCs w:val="21"/>
          <w:lang w:val="zh-CN"/>
        </w:rPr>
        <w:t>（姓名）系</w:t>
      </w:r>
      <w:r>
        <w:rPr>
          <w:rFonts w:hint="eastAsia"/>
          <w:szCs w:val="21"/>
          <w:lang w:val="en-US" w:eastAsia="zh-CN"/>
        </w:rPr>
        <w:t xml:space="preserve">      </w:t>
      </w:r>
      <w:r>
        <w:rPr>
          <w:szCs w:val="21"/>
          <w:lang w:val="zh-CN"/>
        </w:rPr>
        <w:t>（投标人名称）的法定代表人，现授权委托</w:t>
      </w:r>
      <w:r>
        <w:rPr>
          <w:rFonts w:hint="eastAsia"/>
          <w:szCs w:val="21"/>
          <w:lang w:val="en-US" w:eastAsia="zh-CN"/>
        </w:rPr>
        <w:t xml:space="preserve">          </w:t>
      </w:r>
      <w:r>
        <w:rPr>
          <w:szCs w:val="21"/>
          <w:lang w:val="zh-CN"/>
        </w:rPr>
        <w:t>（姓名）为我公司代理人，以本公司的名义参加</w:t>
      </w:r>
      <w:r>
        <w:rPr>
          <w:rFonts w:hint="eastAsia"/>
          <w:szCs w:val="21"/>
          <w:lang w:val="zh-CN"/>
        </w:rPr>
        <w:t>苏州高新区人民医院</w:t>
      </w:r>
      <w:r>
        <w:rPr>
          <w:szCs w:val="21"/>
          <w:lang w:val="zh-CN"/>
        </w:rPr>
        <w:t>组织实施的编号为</w:t>
      </w:r>
      <w:r>
        <w:rPr>
          <w:rFonts w:hint="eastAsia"/>
          <w:szCs w:val="21"/>
          <w:lang w:val="en-US" w:eastAsia="zh-CN"/>
        </w:rPr>
        <w:t xml:space="preserve">                </w:t>
      </w:r>
      <w:r>
        <w:rPr>
          <w:szCs w:val="21"/>
          <w:lang w:val="zh-CN"/>
        </w:rPr>
        <w:t>号</w:t>
      </w:r>
      <w:r>
        <w:rPr>
          <w:rFonts w:hint="eastAsia"/>
          <w:szCs w:val="21"/>
          <w:lang w:val="zh-CN"/>
        </w:rPr>
        <w:t>采购</w:t>
      </w:r>
      <w:r>
        <w:rPr>
          <w:szCs w:val="21"/>
          <w:lang w:val="zh-CN"/>
        </w:rPr>
        <w:t>活动。</w:t>
      </w:r>
    </w:p>
    <w:p>
      <w:pPr>
        <w:autoSpaceDE w:val="0"/>
        <w:autoSpaceDN w:val="0"/>
        <w:adjustRightInd w:val="0"/>
        <w:spacing w:line="360" w:lineRule="auto"/>
        <w:ind w:firstLine="420"/>
        <w:rPr>
          <w:szCs w:val="21"/>
        </w:rPr>
      </w:pPr>
      <w:r>
        <w:rPr>
          <w:szCs w:val="21"/>
          <w:lang w:val="zh-CN"/>
        </w:rPr>
        <w:t>代理人在授权委托书有效期内签署的所有文件不因授权委托的撤销而失效，除非有撤销授权委托的书面通知，本授权委托书自投标开始至合同履行完毕止。</w:t>
      </w:r>
    </w:p>
    <w:p>
      <w:pPr>
        <w:autoSpaceDE w:val="0"/>
        <w:autoSpaceDN w:val="0"/>
        <w:adjustRightInd w:val="0"/>
        <w:spacing w:line="360" w:lineRule="auto"/>
        <w:ind w:firstLine="425"/>
        <w:rPr>
          <w:szCs w:val="21"/>
        </w:rPr>
      </w:pPr>
      <w:r>
        <w:rPr>
          <w:szCs w:val="21"/>
          <w:lang w:val="zh-CN"/>
        </w:rPr>
        <w:t>代理人无转委托权。特此委托。</w:t>
      </w:r>
    </w:p>
    <w:p>
      <w:pPr>
        <w:spacing w:line="480" w:lineRule="auto"/>
      </w:pPr>
    </w:p>
    <w:p>
      <w:pPr>
        <w:spacing w:line="480" w:lineRule="auto"/>
      </w:pPr>
      <w:r>
        <w:rPr>
          <w:rFonts w:hint="eastAsia"/>
        </w:rPr>
        <w:t>代理人（</w:t>
      </w:r>
      <w:r>
        <w:rPr>
          <w:rFonts w:hint="eastAsia"/>
          <w:bCs/>
        </w:rPr>
        <w:t>签字或签章）</w:t>
      </w:r>
      <w:r>
        <w:rPr>
          <w:rFonts w:hint="eastAsia"/>
        </w:rPr>
        <w:t xml:space="preserve">：    </w:t>
      </w:r>
      <w:r>
        <w:rPr>
          <w:rFonts w:hint="eastAsia"/>
          <w:lang w:val="en-US" w:eastAsia="zh-CN"/>
        </w:rPr>
        <w:t xml:space="preserve">                  </w:t>
      </w:r>
      <w:r>
        <w:rPr>
          <w:rFonts w:hint="eastAsia"/>
        </w:rPr>
        <w:t xml:space="preserve"> 法定代表人（</w:t>
      </w:r>
      <w:r>
        <w:rPr>
          <w:rFonts w:hint="eastAsia"/>
          <w:bCs/>
        </w:rPr>
        <w:t>签字或签章）</w:t>
      </w:r>
      <w:r>
        <w:rPr>
          <w:rFonts w:hint="eastAsia"/>
        </w:rPr>
        <w:t>：</w:t>
      </w:r>
    </w:p>
    <w:p>
      <w:pPr>
        <w:spacing w:line="480" w:lineRule="auto"/>
      </w:pPr>
      <w:r>
        <w:rPr>
          <w:rFonts w:hint="eastAsia"/>
        </w:rPr>
        <w:t>职务：</w:t>
      </w:r>
    </w:p>
    <w:p>
      <w:pPr>
        <w:spacing w:line="480" w:lineRule="auto"/>
      </w:pPr>
      <w:r>
        <w:rPr>
          <w:rFonts w:hint="eastAsia"/>
        </w:rPr>
        <w:t>联系电话：</w:t>
      </w:r>
      <w:r>
        <w:rPr>
          <w:rFonts w:hint="eastAsia"/>
          <w:lang w:val="en-US" w:eastAsia="zh-CN"/>
        </w:rPr>
        <w:t xml:space="preserve">                                  </w:t>
      </w:r>
      <w:r>
        <w:rPr>
          <w:rFonts w:hint="eastAsia" w:hAnsi="宋体"/>
          <w:szCs w:val="20"/>
        </w:rPr>
        <w:t>供应商单位：（公章）</w:t>
      </w:r>
    </w:p>
    <w:p>
      <w:pPr>
        <w:spacing w:line="360" w:lineRule="auto"/>
        <w:jc w:val="left"/>
      </w:pPr>
    </w:p>
    <w:p>
      <w:pPr>
        <w:spacing w:line="360" w:lineRule="auto"/>
        <w:jc w:val="left"/>
      </w:pPr>
    </w:p>
    <w:p>
      <w:pPr>
        <w:spacing w:line="360" w:lineRule="auto"/>
        <w:jc w:val="left"/>
      </w:pPr>
    </w:p>
    <w:p>
      <w:pPr>
        <w:spacing w:line="360" w:lineRule="auto"/>
        <w:jc w:val="left"/>
      </w:pPr>
    </w:p>
    <w:p>
      <w:pPr>
        <w:spacing w:line="360" w:lineRule="auto"/>
        <w:jc w:val="left"/>
      </w:pPr>
    </w:p>
    <w:p>
      <w:pPr>
        <w:spacing w:line="360" w:lineRule="auto"/>
        <w:jc w:val="left"/>
      </w:pPr>
    </w:p>
    <w:p>
      <w:pPr>
        <w:spacing w:line="360" w:lineRule="auto"/>
        <w:jc w:val="left"/>
      </w:pPr>
    </w:p>
    <w:p>
      <w:pPr>
        <w:spacing w:line="360" w:lineRule="auto"/>
        <w:jc w:val="left"/>
      </w:pPr>
    </w:p>
    <w:p>
      <w:pPr>
        <w:spacing w:line="360" w:lineRule="auto"/>
        <w:jc w:val="left"/>
      </w:pPr>
    </w:p>
    <w:p>
      <w:pPr>
        <w:spacing w:line="360" w:lineRule="auto"/>
        <w:jc w:val="left"/>
      </w:pPr>
    </w:p>
    <w:p>
      <w:pPr>
        <w:spacing w:line="360" w:lineRule="auto"/>
        <w:jc w:val="left"/>
      </w:pPr>
    </w:p>
    <w:p>
      <w:pPr>
        <w:spacing w:line="360" w:lineRule="auto"/>
        <w:jc w:val="left"/>
      </w:pPr>
    </w:p>
    <w:p>
      <w:pPr>
        <w:pStyle w:val="2"/>
      </w:pPr>
    </w:p>
    <w:p>
      <w:pPr>
        <w:pStyle w:val="2"/>
      </w:pPr>
    </w:p>
    <w:p>
      <w:pPr>
        <w:spacing w:line="360" w:lineRule="auto"/>
        <w:jc w:val="left"/>
        <w:rPr>
          <w:b/>
          <w:bCs/>
        </w:rPr>
        <w:sectPr>
          <w:footerReference r:id="rId5" w:type="first"/>
          <w:headerReference r:id="rId3" w:type="default"/>
          <w:footerReference r:id="rId4" w:type="default"/>
          <w:pgSz w:w="11906" w:h="16838"/>
          <w:pgMar w:top="1440" w:right="1797" w:bottom="1440" w:left="1797" w:header="851" w:footer="992" w:gutter="0"/>
          <w:pgNumType w:fmt="decimal" w:start="1"/>
          <w:cols w:space="720" w:num="1"/>
          <w:titlePg/>
          <w:docGrid w:type="lines" w:linePitch="312" w:charSpace="0"/>
        </w:sectPr>
      </w:pPr>
    </w:p>
    <w:p>
      <w:pPr>
        <w:spacing w:line="360" w:lineRule="auto"/>
        <w:jc w:val="left"/>
        <w:rPr>
          <w:b/>
          <w:bCs/>
        </w:rPr>
      </w:pPr>
      <w:r>
        <w:rPr>
          <w:rFonts w:hint="eastAsia"/>
          <w:b/>
          <w:bCs/>
        </w:rPr>
        <w:t>附件三：</w:t>
      </w:r>
    </w:p>
    <w:p>
      <w:pPr>
        <w:autoSpaceDE w:val="0"/>
        <w:autoSpaceDN w:val="0"/>
        <w:adjustRightInd w:val="0"/>
        <w:spacing w:line="360" w:lineRule="auto"/>
        <w:jc w:val="center"/>
        <w:rPr>
          <w:rFonts w:ascii="黑体" w:eastAsia="黑体"/>
          <w:b/>
          <w:sz w:val="32"/>
          <w:szCs w:val="32"/>
        </w:rPr>
      </w:pPr>
      <w:r>
        <w:rPr>
          <w:rFonts w:hint="eastAsia" w:ascii="黑体" w:eastAsia="黑体"/>
          <w:b/>
          <w:sz w:val="32"/>
          <w:szCs w:val="32"/>
          <w:lang w:val="zh-CN"/>
        </w:rPr>
        <w:t>投标承诺函</w:t>
      </w:r>
    </w:p>
    <w:p>
      <w:pPr>
        <w:autoSpaceDE w:val="0"/>
        <w:autoSpaceDN w:val="0"/>
        <w:adjustRightInd w:val="0"/>
        <w:spacing w:line="380" w:lineRule="exact"/>
      </w:pPr>
      <w:r>
        <w:rPr>
          <w:rFonts w:hint="eastAsia"/>
          <w:u w:val="single"/>
          <w:lang w:val="zh-CN"/>
        </w:rPr>
        <w:t>苏州高新区人民医院</w:t>
      </w:r>
      <w:r>
        <w:rPr>
          <w:lang w:val="zh-CN"/>
        </w:rPr>
        <w:t>：</w:t>
      </w:r>
    </w:p>
    <w:p>
      <w:pPr>
        <w:autoSpaceDE w:val="0"/>
        <w:autoSpaceDN w:val="0"/>
        <w:adjustRightInd w:val="0"/>
        <w:spacing w:line="380" w:lineRule="exact"/>
        <w:ind w:firstLine="420" w:firstLineChars="200"/>
      </w:pPr>
      <w:r>
        <w:rPr>
          <w:lang w:val="zh-CN"/>
        </w:rPr>
        <w:t xml:space="preserve">我方收到贵公司 </w:t>
      </w:r>
      <w:r>
        <w:rPr>
          <w:rFonts w:hint="eastAsia"/>
          <w:lang w:val="en-US" w:eastAsia="zh-CN"/>
        </w:rPr>
        <w:t xml:space="preserve">                 </w:t>
      </w:r>
      <w:r>
        <w:rPr>
          <w:lang w:val="zh-CN"/>
        </w:rPr>
        <w:t>号</w:t>
      </w:r>
      <w:r>
        <w:rPr>
          <w:rFonts w:hint="eastAsia"/>
          <w:lang w:val="zh-CN"/>
        </w:rPr>
        <w:t>采购</w:t>
      </w:r>
      <w:r>
        <w:rPr>
          <w:lang w:val="zh-CN"/>
        </w:rPr>
        <w:t>文件，经仔细阅读和研究，我方决定参加</w:t>
      </w:r>
      <w:r>
        <w:rPr>
          <w:rFonts w:hint="eastAsia"/>
          <w:lang w:val="zh-CN"/>
        </w:rPr>
        <w:t>投标</w:t>
      </w:r>
      <w:r>
        <w:rPr>
          <w:lang w:val="zh-CN"/>
        </w:rPr>
        <w:t>。</w:t>
      </w:r>
      <w:r>
        <w:rPr>
          <w:rFonts w:hint="eastAsia"/>
          <w:lang w:val="zh-CN"/>
        </w:rPr>
        <w:t>并向贵公司承诺：</w:t>
      </w:r>
    </w:p>
    <w:p>
      <w:pPr>
        <w:autoSpaceDE w:val="0"/>
        <w:autoSpaceDN w:val="0"/>
        <w:adjustRightInd w:val="0"/>
        <w:spacing w:line="380" w:lineRule="exact"/>
        <w:ind w:firstLine="412" w:firstLineChars="200"/>
      </w:pPr>
      <w:r>
        <w:rPr>
          <w:spacing w:val="-2"/>
          <w:lang w:val="zh-CN"/>
        </w:rPr>
        <w:t>1、</w:t>
      </w:r>
      <w:r>
        <w:t>我方愿意按照</w:t>
      </w:r>
      <w:r>
        <w:rPr>
          <w:rFonts w:hint="eastAsia"/>
        </w:rPr>
        <w:t>采购</w:t>
      </w:r>
      <w:r>
        <w:t>文件的一切要求，提供本项目的所有内容，我方的</w:t>
      </w:r>
      <w:r>
        <w:rPr>
          <w:rFonts w:hint="eastAsia"/>
        </w:rPr>
        <w:t>响应</w:t>
      </w:r>
      <w:r>
        <w:t>报价包括</w:t>
      </w:r>
      <w:r>
        <w:rPr>
          <w:rFonts w:hint="eastAsia"/>
        </w:rPr>
        <w:t>人工费，差旅费，物流费，备件费等相关费用。</w:t>
      </w:r>
    </w:p>
    <w:p>
      <w:pPr>
        <w:pStyle w:val="11"/>
        <w:spacing w:line="380" w:lineRule="exact"/>
        <w:ind w:firstLine="420" w:firstLineChars="200"/>
        <w:rPr>
          <w:rFonts w:ascii="Times New Roman" w:hAnsi="Times New Roman" w:eastAsia="宋体"/>
          <w:spacing w:val="-4"/>
          <w:kern w:val="2"/>
          <w:sz w:val="21"/>
          <w:szCs w:val="21"/>
          <w:lang w:val="zh-CN"/>
        </w:rPr>
      </w:pPr>
      <w:r>
        <w:rPr>
          <w:rFonts w:ascii="Times New Roman" w:hAnsi="Times New Roman" w:eastAsia="宋体"/>
          <w:kern w:val="2"/>
          <w:sz w:val="21"/>
          <w:szCs w:val="24"/>
          <w:lang w:val="zh-CN"/>
        </w:rPr>
        <w:t>2、</w:t>
      </w:r>
      <w:r>
        <w:rPr>
          <w:rFonts w:ascii="Times New Roman" w:hAnsi="Times New Roman" w:eastAsia="宋体"/>
          <w:spacing w:val="-4"/>
          <w:kern w:val="2"/>
          <w:sz w:val="21"/>
          <w:szCs w:val="21"/>
          <w:lang w:val="zh-CN"/>
        </w:rPr>
        <w:t>如果我方的</w:t>
      </w:r>
      <w:r>
        <w:rPr>
          <w:rFonts w:hint="eastAsia" w:ascii="Times New Roman" w:hAnsi="Times New Roman" w:eastAsia="宋体"/>
          <w:spacing w:val="-4"/>
          <w:kern w:val="2"/>
          <w:sz w:val="21"/>
          <w:szCs w:val="21"/>
          <w:lang w:val="zh-CN"/>
        </w:rPr>
        <w:t>响应文件</w:t>
      </w:r>
      <w:r>
        <w:rPr>
          <w:rFonts w:ascii="Times New Roman" w:hAnsi="Times New Roman" w:eastAsia="宋体"/>
          <w:spacing w:val="-4"/>
          <w:kern w:val="2"/>
          <w:sz w:val="21"/>
          <w:szCs w:val="21"/>
          <w:lang w:val="zh-CN"/>
        </w:rPr>
        <w:t>被接受，我方将严格履行</w:t>
      </w:r>
      <w:r>
        <w:rPr>
          <w:rFonts w:hint="eastAsia" w:ascii="Times New Roman" w:hAnsi="Times New Roman" w:eastAsia="宋体"/>
          <w:spacing w:val="-4"/>
          <w:kern w:val="2"/>
          <w:sz w:val="21"/>
          <w:szCs w:val="21"/>
          <w:lang w:val="zh-CN"/>
        </w:rPr>
        <w:t>采购</w:t>
      </w:r>
      <w:r>
        <w:rPr>
          <w:rFonts w:ascii="Times New Roman" w:hAnsi="Times New Roman" w:eastAsia="宋体"/>
          <w:spacing w:val="-4"/>
          <w:kern w:val="2"/>
          <w:sz w:val="21"/>
          <w:szCs w:val="21"/>
          <w:lang w:val="zh-CN"/>
        </w:rPr>
        <w:t>文件中规定的每一项要求</w:t>
      </w:r>
      <w:r>
        <w:rPr>
          <w:rFonts w:hint="eastAsia" w:ascii="Times New Roman" w:hAnsi="Times New Roman" w:eastAsia="宋体"/>
          <w:spacing w:val="-4"/>
          <w:kern w:val="2"/>
          <w:sz w:val="21"/>
          <w:szCs w:val="21"/>
          <w:lang w:val="zh-CN"/>
        </w:rPr>
        <w:t>。</w:t>
      </w:r>
    </w:p>
    <w:p>
      <w:pPr>
        <w:pStyle w:val="11"/>
        <w:spacing w:line="380" w:lineRule="exact"/>
        <w:ind w:firstLine="420" w:firstLineChars="200"/>
        <w:rPr>
          <w:rFonts w:ascii="Times New Roman" w:hAnsi="Times New Roman" w:eastAsia="宋体"/>
          <w:kern w:val="2"/>
          <w:sz w:val="21"/>
          <w:szCs w:val="24"/>
          <w:lang w:val="zh-CN"/>
        </w:rPr>
      </w:pPr>
      <w:r>
        <w:rPr>
          <w:rFonts w:hint="eastAsia" w:ascii="Times New Roman" w:hAnsi="Times New Roman" w:eastAsia="宋体"/>
          <w:kern w:val="2"/>
          <w:sz w:val="21"/>
          <w:szCs w:val="24"/>
        </w:rPr>
        <w:t>3</w:t>
      </w:r>
      <w:r>
        <w:rPr>
          <w:rFonts w:ascii="Times New Roman" w:hAnsi="Times New Roman" w:eastAsia="宋体"/>
          <w:kern w:val="2"/>
          <w:sz w:val="21"/>
          <w:szCs w:val="24"/>
          <w:lang w:val="zh-CN"/>
        </w:rPr>
        <w:t>、我方愿意提供</w:t>
      </w:r>
      <w:r>
        <w:rPr>
          <w:rFonts w:hint="eastAsia" w:ascii="Times New Roman" w:hAnsi="Times New Roman" w:eastAsia="宋体"/>
          <w:kern w:val="2"/>
          <w:sz w:val="21"/>
          <w:szCs w:val="24"/>
          <w:lang w:val="zh-CN"/>
        </w:rPr>
        <w:t>贵</w:t>
      </w:r>
      <w:r>
        <w:rPr>
          <w:rFonts w:ascii="Times New Roman" w:hAnsi="Times New Roman" w:eastAsia="宋体"/>
          <w:kern w:val="2"/>
          <w:sz w:val="21"/>
          <w:szCs w:val="24"/>
          <w:lang w:val="zh-CN"/>
        </w:rPr>
        <w:t>方在</w:t>
      </w:r>
      <w:r>
        <w:rPr>
          <w:rFonts w:hint="eastAsia" w:ascii="Times New Roman" w:hAnsi="Times New Roman" w:eastAsia="宋体"/>
          <w:kern w:val="2"/>
          <w:sz w:val="21"/>
          <w:szCs w:val="24"/>
          <w:lang w:val="zh-CN"/>
        </w:rPr>
        <w:t>投标采购</w:t>
      </w:r>
      <w:r>
        <w:rPr>
          <w:rFonts w:ascii="Times New Roman" w:hAnsi="Times New Roman" w:eastAsia="宋体"/>
          <w:kern w:val="2"/>
          <w:sz w:val="21"/>
          <w:szCs w:val="24"/>
          <w:lang w:val="zh-CN"/>
        </w:rPr>
        <w:t>文件中要求的所有资料。也同意向贵方提供贵方可能另外要求的与</w:t>
      </w:r>
      <w:r>
        <w:rPr>
          <w:rFonts w:hint="eastAsia" w:ascii="Times New Roman" w:hAnsi="Times New Roman" w:eastAsia="宋体"/>
          <w:kern w:val="2"/>
          <w:sz w:val="21"/>
          <w:szCs w:val="24"/>
          <w:lang w:val="zh-CN"/>
        </w:rPr>
        <w:t>我方响应文件</w:t>
      </w:r>
      <w:r>
        <w:rPr>
          <w:rFonts w:ascii="Times New Roman" w:hAnsi="Times New Roman" w:eastAsia="宋体"/>
          <w:kern w:val="2"/>
          <w:sz w:val="21"/>
          <w:szCs w:val="24"/>
          <w:lang w:val="zh-CN"/>
        </w:rPr>
        <w:t>有关的任何证据或资料。并保证所提供的资料全部是真实的、有效的，若有虚假，我方愿承担一切责任。</w:t>
      </w:r>
    </w:p>
    <w:p>
      <w:pPr>
        <w:pStyle w:val="11"/>
        <w:spacing w:line="380" w:lineRule="exact"/>
        <w:ind w:firstLine="420" w:firstLineChars="200"/>
        <w:rPr>
          <w:rFonts w:ascii="Times New Roman" w:hAnsi="Times New Roman" w:eastAsia="宋体"/>
          <w:kern w:val="2"/>
          <w:sz w:val="21"/>
          <w:szCs w:val="24"/>
          <w:lang w:val="zh-CN"/>
        </w:rPr>
      </w:pPr>
      <w:r>
        <w:rPr>
          <w:rFonts w:hint="eastAsia" w:ascii="Times New Roman" w:hAnsi="Times New Roman" w:eastAsia="宋体"/>
          <w:kern w:val="2"/>
          <w:sz w:val="21"/>
          <w:szCs w:val="24"/>
        </w:rPr>
        <w:t>4</w:t>
      </w:r>
      <w:r>
        <w:rPr>
          <w:rFonts w:ascii="Times New Roman" w:hAnsi="Times New Roman" w:eastAsia="宋体"/>
          <w:kern w:val="2"/>
          <w:sz w:val="21"/>
          <w:szCs w:val="24"/>
          <w:lang w:val="zh-CN"/>
        </w:rPr>
        <w:t>、我方认为</w:t>
      </w:r>
      <w:r>
        <w:rPr>
          <w:rFonts w:hint="eastAsia" w:ascii="Times New Roman" w:hAnsi="Times New Roman" w:eastAsia="宋体"/>
          <w:kern w:val="2"/>
          <w:sz w:val="21"/>
          <w:szCs w:val="24"/>
          <w:lang w:val="zh-CN"/>
        </w:rPr>
        <w:t>贵方</w:t>
      </w:r>
      <w:r>
        <w:rPr>
          <w:rFonts w:ascii="Times New Roman" w:hAnsi="Times New Roman" w:eastAsia="宋体"/>
          <w:kern w:val="2"/>
          <w:sz w:val="21"/>
          <w:szCs w:val="24"/>
          <w:lang w:val="zh-CN"/>
        </w:rPr>
        <w:t>有权决定</w:t>
      </w:r>
      <w:r>
        <w:rPr>
          <w:rFonts w:hint="eastAsia" w:ascii="Times New Roman" w:hAnsi="Times New Roman" w:eastAsia="宋体"/>
          <w:kern w:val="2"/>
          <w:sz w:val="21"/>
          <w:szCs w:val="24"/>
          <w:lang w:val="zh-CN"/>
        </w:rPr>
        <w:t>成交</w:t>
      </w:r>
      <w:r>
        <w:rPr>
          <w:rFonts w:ascii="Times New Roman" w:hAnsi="Times New Roman" w:eastAsia="宋体"/>
          <w:kern w:val="2"/>
          <w:sz w:val="21"/>
          <w:szCs w:val="24"/>
          <w:lang w:val="zh-CN"/>
        </w:rPr>
        <w:t>者，还认为</w:t>
      </w:r>
      <w:r>
        <w:rPr>
          <w:rFonts w:hint="eastAsia" w:ascii="Times New Roman" w:hAnsi="Times New Roman" w:eastAsia="宋体"/>
          <w:kern w:val="2"/>
          <w:sz w:val="21"/>
          <w:szCs w:val="24"/>
          <w:lang w:val="zh-CN"/>
        </w:rPr>
        <w:t>贵方</w:t>
      </w:r>
      <w:r>
        <w:rPr>
          <w:rFonts w:ascii="Times New Roman" w:hAnsi="Times New Roman" w:eastAsia="宋体"/>
          <w:kern w:val="2"/>
          <w:sz w:val="21"/>
          <w:szCs w:val="24"/>
          <w:lang w:val="zh-CN"/>
        </w:rPr>
        <w:t>有权接受或拒绝所有的</w:t>
      </w:r>
      <w:r>
        <w:rPr>
          <w:rFonts w:hint="eastAsia" w:ascii="Times New Roman" w:hAnsi="Times New Roman" w:eastAsia="宋体"/>
          <w:kern w:val="2"/>
          <w:sz w:val="21"/>
          <w:szCs w:val="24"/>
          <w:lang w:val="zh-CN"/>
        </w:rPr>
        <w:t>供应商成交</w:t>
      </w:r>
      <w:r>
        <w:rPr>
          <w:rFonts w:ascii="Times New Roman" w:hAnsi="Times New Roman" w:eastAsia="宋体"/>
          <w:kern w:val="2"/>
          <w:sz w:val="21"/>
          <w:szCs w:val="24"/>
          <w:lang w:val="zh-CN"/>
        </w:rPr>
        <w:t>。</w:t>
      </w:r>
    </w:p>
    <w:p>
      <w:pPr>
        <w:pStyle w:val="11"/>
        <w:spacing w:line="380" w:lineRule="exact"/>
        <w:ind w:firstLine="420" w:firstLineChars="200"/>
        <w:rPr>
          <w:rFonts w:ascii="Times New Roman" w:hAnsi="Times New Roman" w:eastAsia="宋体"/>
          <w:kern w:val="2"/>
          <w:sz w:val="21"/>
          <w:szCs w:val="24"/>
          <w:lang w:val="zh-CN"/>
        </w:rPr>
      </w:pPr>
      <w:r>
        <w:rPr>
          <w:rFonts w:hint="eastAsia" w:ascii="Times New Roman" w:hAnsi="Times New Roman" w:eastAsia="宋体"/>
          <w:kern w:val="2"/>
          <w:sz w:val="21"/>
          <w:szCs w:val="24"/>
        </w:rPr>
        <w:t>5</w:t>
      </w:r>
      <w:r>
        <w:rPr>
          <w:rFonts w:hint="eastAsia" w:ascii="Times New Roman" w:hAnsi="Times New Roman" w:eastAsia="宋体"/>
          <w:kern w:val="2"/>
          <w:sz w:val="21"/>
          <w:szCs w:val="24"/>
          <w:lang w:val="zh-CN"/>
        </w:rPr>
        <w:t>、</w:t>
      </w:r>
      <w:r>
        <w:rPr>
          <w:rFonts w:ascii="Times New Roman" w:hAnsi="Times New Roman" w:eastAsia="宋体"/>
          <w:kern w:val="2"/>
          <w:sz w:val="21"/>
          <w:szCs w:val="24"/>
          <w:lang w:val="zh-CN"/>
        </w:rPr>
        <w:t>我方同意因</w:t>
      </w:r>
      <w:r>
        <w:rPr>
          <w:rFonts w:hint="eastAsia" w:ascii="Times New Roman" w:hAnsi="Times New Roman" w:eastAsia="宋体"/>
          <w:kern w:val="2"/>
          <w:sz w:val="21"/>
          <w:szCs w:val="24"/>
          <w:lang w:val="zh-CN"/>
        </w:rPr>
        <w:t>安装过程中的不当</w:t>
      </w:r>
      <w:r>
        <w:rPr>
          <w:rFonts w:ascii="Times New Roman" w:hAnsi="Times New Roman" w:eastAsia="宋体"/>
          <w:kern w:val="2"/>
          <w:sz w:val="21"/>
          <w:szCs w:val="24"/>
          <w:lang w:val="zh-CN"/>
        </w:rPr>
        <w:t>，造成</w:t>
      </w:r>
      <w:r>
        <w:rPr>
          <w:rFonts w:hint="eastAsia" w:ascii="Times New Roman" w:hAnsi="Times New Roman" w:eastAsia="宋体"/>
          <w:kern w:val="2"/>
          <w:sz w:val="21"/>
          <w:szCs w:val="24"/>
          <w:lang w:val="zh-CN"/>
        </w:rPr>
        <w:t>货物或就位现场</w:t>
      </w:r>
      <w:r>
        <w:rPr>
          <w:rFonts w:ascii="Times New Roman" w:hAnsi="Times New Roman" w:eastAsia="宋体"/>
          <w:kern w:val="2"/>
          <w:sz w:val="21"/>
          <w:szCs w:val="24"/>
          <w:lang w:val="zh-CN"/>
        </w:rPr>
        <w:t>的设施、设备等损坏的，</w:t>
      </w:r>
      <w:r>
        <w:rPr>
          <w:rFonts w:hint="eastAsia" w:ascii="Times New Roman" w:hAnsi="Times New Roman" w:eastAsia="宋体"/>
          <w:kern w:val="2"/>
          <w:sz w:val="21"/>
          <w:szCs w:val="24"/>
          <w:lang w:val="zh-CN"/>
        </w:rPr>
        <w:t>采购方有权要求我方全额赔偿</w:t>
      </w:r>
      <w:r>
        <w:rPr>
          <w:rFonts w:ascii="Times New Roman" w:hAnsi="Times New Roman" w:eastAsia="宋体"/>
          <w:kern w:val="2"/>
          <w:sz w:val="21"/>
          <w:szCs w:val="24"/>
          <w:lang w:val="zh-CN"/>
        </w:rPr>
        <w:t>。</w:t>
      </w:r>
    </w:p>
    <w:p>
      <w:pPr>
        <w:pStyle w:val="11"/>
        <w:spacing w:line="380" w:lineRule="exact"/>
        <w:ind w:firstLine="420" w:firstLineChars="200"/>
        <w:rPr>
          <w:rFonts w:ascii="Times New Roman" w:hAnsi="Times New Roman" w:eastAsia="宋体"/>
          <w:kern w:val="2"/>
          <w:sz w:val="21"/>
          <w:szCs w:val="24"/>
          <w:lang w:val="zh-CN"/>
        </w:rPr>
      </w:pPr>
      <w:r>
        <w:rPr>
          <w:rFonts w:hint="eastAsia" w:ascii="Times New Roman" w:hAnsi="Times New Roman" w:eastAsia="宋体"/>
          <w:kern w:val="2"/>
          <w:sz w:val="21"/>
          <w:szCs w:val="24"/>
        </w:rPr>
        <w:t>6</w:t>
      </w:r>
      <w:r>
        <w:rPr>
          <w:rFonts w:ascii="Times New Roman" w:hAnsi="Times New Roman" w:eastAsia="宋体"/>
          <w:kern w:val="2"/>
          <w:sz w:val="21"/>
          <w:szCs w:val="24"/>
          <w:lang w:val="zh-CN"/>
        </w:rPr>
        <w:t>、我方承诺</w:t>
      </w:r>
      <w:r>
        <w:rPr>
          <w:rFonts w:hint="eastAsia" w:ascii="Times New Roman" w:hAnsi="Times New Roman" w:eastAsia="宋体"/>
          <w:kern w:val="2"/>
          <w:sz w:val="21"/>
          <w:szCs w:val="24"/>
          <w:lang w:val="zh-CN"/>
        </w:rPr>
        <w:t>我方的响应文件在投标</w:t>
      </w:r>
      <w:r>
        <w:rPr>
          <w:rFonts w:ascii="Times New Roman" w:hAnsi="Times New Roman" w:eastAsia="宋体"/>
          <w:kern w:val="2"/>
          <w:sz w:val="21"/>
          <w:szCs w:val="24"/>
          <w:lang w:val="zh-CN"/>
        </w:rPr>
        <w:t>后的全过程中保持有效，不作任何更改和变动。我方同</w:t>
      </w:r>
      <w:r>
        <w:rPr>
          <w:rFonts w:hint="eastAsia" w:ascii="Times New Roman" w:hAnsi="Times New Roman" w:eastAsia="宋体"/>
          <w:kern w:val="2"/>
          <w:sz w:val="21"/>
          <w:szCs w:val="24"/>
          <w:lang w:val="zh-CN"/>
        </w:rPr>
        <w:t>意被确定成交</w:t>
      </w:r>
      <w:r>
        <w:rPr>
          <w:rFonts w:ascii="Times New Roman" w:hAnsi="Times New Roman" w:eastAsia="宋体"/>
          <w:kern w:val="2"/>
          <w:sz w:val="21"/>
          <w:szCs w:val="24"/>
          <w:lang w:val="zh-CN"/>
        </w:rPr>
        <w:t>后若不履行</w:t>
      </w:r>
      <w:r>
        <w:rPr>
          <w:rFonts w:hint="eastAsia" w:ascii="Times New Roman" w:hAnsi="Times New Roman" w:eastAsia="宋体"/>
          <w:kern w:val="2"/>
          <w:sz w:val="21"/>
          <w:szCs w:val="24"/>
          <w:lang w:val="zh-CN"/>
        </w:rPr>
        <w:t>投标响应文</w:t>
      </w:r>
      <w:r>
        <w:rPr>
          <w:rFonts w:ascii="Times New Roman" w:hAnsi="Times New Roman" w:eastAsia="宋体"/>
          <w:kern w:val="2"/>
          <w:sz w:val="21"/>
          <w:szCs w:val="24"/>
          <w:lang w:val="zh-CN"/>
        </w:rPr>
        <w:t>件的内容要求和各项承诺及义务的即被视为违约，</w:t>
      </w:r>
      <w:r>
        <w:rPr>
          <w:rFonts w:hint="eastAsia" w:ascii="Times New Roman" w:hAnsi="Times New Roman" w:eastAsia="宋体"/>
          <w:kern w:val="2"/>
          <w:sz w:val="21"/>
          <w:szCs w:val="24"/>
          <w:lang w:val="zh-CN"/>
        </w:rPr>
        <w:t>我方的成交</w:t>
      </w:r>
      <w:r>
        <w:rPr>
          <w:rFonts w:ascii="Times New Roman" w:hAnsi="Times New Roman" w:eastAsia="宋体"/>
          <w:kern w:val="2"/>
          <w:sz w:val="21"/>
          <w:szCs w:val="24"/>
          <w:lang w:val="zh-CN"/>
        </w:rPr>
        <w:t>资格将被取消。</w:t>
      </w:r>
    </w:p>
    <w:p>
      <w:pPr>
        <w:pStyle w:val="11"/>
        <w:spacing w:line="400" w:lineRule="exact"/>
        <w:ind w:firstLine="420" w:firstLineChars="200"/>
        <w:rPr>
          <w:rFonts w:ascii="Times New Roman" w:hAnsi="Times New Roman" w:eastAsia="宋体"/>
          <w:kern w:val="2"/>
          <w:sz w:val="21"/>
          <w:szCs w:val="24"/>
          <w:lang w:val="zh-CN"/>
        </w:rPr>
      </w:pPr>
      <w:r>
        <w:rPr>
          <w:rFonts w:hint="eastAsia" w:ascii="Times New Roman" w:hAnsi="Times New Roman" w:eastAsia="宋体"/>
          <w:kern w:val="2"/>
          <w:sz w:val="21"/>
          <w:szCs w:val="24"/>
        </w:rPr>
        <w:t>7</w:t>
      </w:r>
      <w:r>
        <w:rPr>
          <w:rFonts w:ascii="Times New Roman" w:hAnsi="Times New Roman" w:eastAsia="宋体"/>
          <w:kern w:val="2"/>
          <w:sz w:val="21"/>
          <w:szCs w:val="24"/>
          <w:lang w:val="zh-CN"/>
        </w:rPr>
        <w:t>、</w:t>
      </w:r>
      <w:r>
        <w:rPr>
          <w:rFonts w:hint="eastAsia" w:ascii="Times New Roman" w:hAnsi="宋体" w:eastAsia="宋体"/>
          <w:sz w:val="21"/>
        </w:rPr>
        <w:t>我方承诺在参加政府采购活动前三年内，在经营活动中没有重大违法记录。</w:t>
      </w:r>
    </w:p>
    <w:p>
      <w:pPr>
        <w:pStyle w:val="11"/>
        <w:spacing w:line="380" w:lineRule="exact"/>
        <w:ind w:firstLine="420" w:firstLineChars="200"/>
        <w:rPr>
          <w:rFonts w:ascii="Times New Roman" w:hAnsi="Times New Roman" w:eastAsia="宋体"/>
          <w:kern w:val="2"/>
          <w:sz w:val="21"/>
          <w:szCs w:val="24"/>
          <w:lang w:val="zh-CN"/>
        </w:rPr>
      </w:pPr>
      <w:r>
        <w:rPr>
          <w:rFonts w:hint="eastAsia" w:ascii="Times New Roman" w:hAnsi="Times New Roman" w:eastAsia="宋体"/>
          <w:kern w:val="2"/>
          <w:sz w:val="21"/>
          <w:szCs w:val="24"/>
        </w:rPr>
        <w:t>8</w:t>
      </w:r>
      <w:r>
        <w:rPr>
          <w:rFonts w:hint="eastAsia" w:ascii="Times New Roman" w:hAnsi="Times New Roman" w:eastAsia="宋体"/>
          <w:kern w:val="2"/>
          <w:sz w:val="21"/>
          <w:szCs w:val="24"/>
          <w:lang w:val="zh-CN"/>
        </w:rPr>
        <w:t>、</w:t>
      </w:r>
      <w:r>
        <w:rPr>
          <w:rFonts w:ascii="Times New Roman" w:hAnsi="Times New Roman" w:eastAsia="宋体"/>
          <w:kern w:val="2"/>
          <w:sz w:val="21"/>
          <w:szCs w:val="24"/>
          <w:lang w:val="zh-CN"/>
        </w:rPr>
        <w:t>我方同意</w:t>
      </w:r>
      <w:r>
        <w:rPr>
          <w:rFonts w:hint="eastAsia" w:ascii="Times New Roman" w:hAnsi="Times New Roman" w:eastAsia="宋体"/>
          <w:kern w:val="2"/>
          <w:sz w:val="21"/>
          <w:szCs w:val="24"/>
          <w:lang w:val="zh-CN"/>
        </w:rPr>
        <w:t>我</w:t>
      </w:r>
      <w:r>
        <w:rPr>
          <w:rFonts w:ascii="Times New Roman" w:hAnsi="Times New Roman" w:eastAsia="宋体"/>
          <w:kern w:val="2"/>
          <w:sz w:val="21"/>
          <w:szCs w:val="24"/>
          <w:lang w:val="zh-CN"/>
        </w:rPr>
        <w:t>方若无法按约定条款履行义务等行为，</w:t>
      </w:r>
      <w:r>
        <w:rPr>
          <w:rFonts w:hint="eastAsia" w:ascii="Times New Roman" w:hAnsi="Times New Roman" w:eastAsia="宋体"/>
          <w:kern w:val="2"/>
          <w:sz w:val="21"/>
          <w:szCs w:val="24"/>
          <w:lang w:val="zh-CN"/>
        </w:rPr>
        <w:t>贵</w:t>
      </w:r>
      <w:r>
        <w:rPr>
          <w:rFonts w:ascii="Times New Roman" w:hAnsi="Times New Roman" w:eastAsia="宋体"/>
          <w:kern w:val="2"/>
          <w:sz w:val="21"/>
          <w:szCs w:val="24"/>
          <w:lang w:val="zh-CN"/>
        </w:rPr>
        <w:t>方有权取消</w:t>
      </w:r>
      <w:r>
        <w:rPr>
          <w:rFonts w:hint="eastAsia" w:ascii="Times New Roman" w:hAnsi="Times New Roman" w:eastAsia="宋体"/>
          <w:kern w:val="2"/>
          <w:sz w:val="21"/>
          <w:szCs w:val="24"/>
          <w:lang w:val="zh-CN"/>
        </w:rPr>
        <w:t>我方的成交</w:t>
      </w:r>
      <w:r>
        <w:rPr>
          <w:rFonts w:ascii="Times New Roman" w:hAnsi="Times New Roman" w:eastAsia="宋体"/>
          <w:kern w:val="2"/>
          <w:sz w:val="21"/>
          <w:szCs w:val="24"/>
          <w:lang w:val="zh-CN"/>
        </w:rPr>
        <w:t>资格。</w:t>
      </w:r>
    </w:p>
    <w:p>
      <w:pPr>
        <w:pStyle w:val="11"/>
        <w:spacing w:line="400" w:lineRule="exact"/>
        <w:ind w:firstLine="420" w:firstLineChars="200"/>
        <w:rPr>
          <w:rFonts w:ascii="Times New Roman" w:hAnsi="Times New Roman" w:eastAsia="宋体"/>
          <w:sz w:val="21"/>
        </w:rPr>
      </w:pPr>
      <w:r>
        <w:rPr>
          <w:rFonts w:hint="eastAsia" w:ascii="Times New Roman" w:hAnsi="Times New Roman" w:eastAsia="宋体"/>
          <w:sz w:val="21"/>
        </w:rPr>
        <w:t>9</w:t>
      </w:r>
      <w:r>
        <w:rPr>
          <w:rFonts w:ascii="Times New Roman" w:hAnsi="Times New Roman" w:eastAsia="宋体"/>
          <w:sz w:val="21"/>
        </w:rPr>
        <w:t>、与本</w:t>
      </w:r>
      <w:r>
        <w:rPr>
          <w:rFonts w:hint="eastAsia" w:ascii="Times New Roman" w:hAnsi="Times New Roman" w:eastAsia="宋体"/>
          <w:sz w:val="21"/>
        </w:rPr>
        <w:t>采购</w:t>
      </w:r>
      <w:r>
        <w:rPr>
          <w:rFonts w:ascii="Times New Roman" w:hAnsi="Times New Roman" w:eastAsia="宋体"/>
          <w:sz w:val="21"/>
        </w:rPr>
        <w:t>有关的</w:t>
      </w:r>
    </w:p>
    <w:p>
      <w:pPr>
        <w:pStyle w:val="11"/>
        <w:spacing w:line="400" w:lineRule="exact"/>
        <w:ind w:firstLine="420" w:firstLineChars="200"/>
        <w:rPr>
          <w:rFonts w:ascii="Times New Roman" w:hAnsi="Times New Roman" w:eastAsia="宋体"/>
          <w:sz w:val="21"/>
        </w:rPr>
      </w:pPr>
      <w:r>
        <w:rPr>
          <w:rFonts w:ascii="Times New Roman" w:hAnsi="Times New Roman" w:eastAsia="宋体"/>
          <w:sz w:val="21"/>
        </w:rPr>
        <w:t>通讯地址：</w:t>
      </w:r>
    </w:p>
    <w:p>
      <w:pPr>
        <w:pStyle w:val="11"/>
        <w:spacing w:line="380" w:lineRule="exact"/>
        <w:ind w:firstLine="420" w:firstLineChars="200"/>
        <w:rPr>
          <w:rFonts w:ascii="Times New Roman" w:hAnsi="Times New Roman" w:eastAsia="宋体"/>
          <w:sz w:val="21"/>
          <w:u w:val="single"/>
        </w:rPr>
      </w:pPr>
      <w:r>
        <w:rPr>
          <w:rFonts w:ascii="Times New Roman" w:hAnsi="宋体" w:eastAsia="宋体"/>
          <w:sz w:val="21"/>
        </w:rPr>
        <w:t>单位：</w:t>
      </w:r>
      <w:r>
        <w:rPr>
          <w:rFonts w:hint="eastAsia" w:ascii="Times New Roman" w:hAnsi="宋体" w:eastAsia="宋体"/>
          <w:sz w:val="21"/>
          <w:lang w:val="en-US" w:eastAsia="zh-CN"/>
        </w:rPr>
        <w:t xml:space="preserve">                              </w:t>
      </w:r>
      <w:r>
        <w:rPr>
          <w:rFonts w:ascii="Times New Roman" w:hAnsi="宋体" w:eastAsia="宋体"/>
          <w:sz w:val="21"/>
        </w:rPr>
        <w:t>联系人：</w:t>
      </w:r>
    </w:p>
    <w:p>
      <w:pPr>
        <w:pStyle w:val="11"/>
        <w:spacing w:line="380" w:lineRule="exact"/>
        <w:ind w:firstLine="420" w:firstLineChars="200"/>
        <w:rPr>
          <w:rFonts w:ascii="Times New Roman" w:hAnsi="Times New Roman" w:eastAsia="宋体"/>
          <w:sz w:val="21"/>
          <w:u w:val="single"/>
        </w:rPr>
      </w:pPr>
      <w:r>
        <w:rPr>
          <w:rFonts w:ascii="Times New Roman" w:hAnsi="宋体" w:eastAsia="宋体"/>
          <w:sz w:val="21"/>
        </w:rPr>
        <w:t>地址：</w:t>
      </w:r>
      <w:r>
        <w:rPr>
          <w:rFonts w:hint="eastAsia" w:ascii="Times New Roman" w:hAnsi="宋体" w:eastAsia="宋体"/>
          <w:sz w:val="21"/>
          <w:lang w:val="en-US" w:eastAsia="zh-CN"/>
        </w:rPr>
        <w:t xml:space="preserve">                              </w:t>
      </w:r>
      <w:r>
        <w:rPr>
          <w:rFonts w:ascii="Times New Roman" w:hAnsi="宋体" w:eastAsia="宋体"/>
          <w:sz w:val="21"/>
        </w:rPr>
        <w:t>邮政编码：</w:t>
      </w:r>
    </w:p>
    <w:p>
      <w:pPr>
        <w:pStyle w:val="11"/>
        <w:spacing w:line="380" w:lineRule="exact"/>
        <w:ind w:firstLine="420" w:firstLineChars="200"/>
        <w:rPr>
          <w:rFonts w:ascii="Times New Roman" w:hAnsi="Times New Roman" w:eastAsia="宋体"/>
          <w:sz w:val="21"/>
          <w:u w:val="single"/>
        </w:rPr>
      </w:pPr>
      <w:r>
        <w:rPr>
          <w:rFonts w:ascii="Times New Roman" w:hAnsi="宋体" w:eastAsia="宋体"/>
          <w:sz w:val="21"/>
        </w:rPr>
        <w:t>联系电话：</w:t>
      </w:r>
      <w:r>
        <w:rPr>
          <w:rFonts w:hint="eastAsia" w:ascii="Times New Roman" w:hAnsi="宋体" w:eastAsia="宋体"/>
          <w:sz w:val="21"/>
          <w:lang w:val="en-US" w:eastAsia="zh-CN"/>
        </w:rPr>
        <w:t xml:space="preserve">                          </w:t>
      </w:r>
      <w:r>
        <w:rPr>
          <w:rFonts w:ascii="Times New Roman" w:hAnsi="宋体" w:eastAsia="宋体"/>
          <w:sz w:val="21"/>
        </w:rPr>
        <w:t>传真：</w:t>
      </w:r>
    </w:p>
    <w:p>
      <w:pPr>
        <w:pStyle w:val="11"/>
        <w:spacing w:line="380" w:lineRule="exact"/>
        <w:ind w:firstLine="425"/>
        <w:rPr>
          <w:rFonts w:ascii="Times New Roman" w:hAnsi="Times New Roman" w:eastAsia="宋体"/>
          <w:sz w:val="21"/>
        </w:rPr>
      </w:pPr>
      <w:r>
        <w:rPr>
          <w:rFonts w:hint="eastAsia" w:ascii="Times New Roman" w:hAnsi="宋体" w:eastAsia="宋体"/>
          <w:sz w:val="21"/>
        </w:rPr>
        <w:t>供应商单位</w:t>
      </w:r>
      <w:r>
        <w:rPr>
          <w:rFonts w:ascii="Times New Roman" w:hAnsi="宋体" w:eastAsia="宋体"/>
          <w:sz w:val="21"/>
        </w:rPr>
        <w:t>：（</w:t>
      </w:r>
      <w:r>
        <w:rPr>
          <w:rFonts w:hint="eastAsia" w:ascii="Times New Roman" w:hAnsi="宋体" w:eastAsia="宋体"/>
          <w:sz w:val="21"/>
        </w:rPr>
        <w:t>公</w:t>
      </w:r>
      <w:r>
        <w:rPr>
          <w:rFonts w:ascii="Times New Roman" w:hAnsi="宋体" w:eastAsia="宋体"/>
          <w:sz w:val="21"/>
        </w:rPr>
        <w:t>章）</w:t>
      </w:r>
    </w:p>
    <w:p>
      <w:pPr>
        <w:spacing w:line="380" w:lineRule="exact"/>
        <w:ind w:firstLine="420" w:firstLineChars="200"/>
        <w:rPr>
          <w:rFonts w:hAnsi="宋体"/>
        </w:rPr>
      </w:pPr>
      <w:r>
        <w:rPr>
          <w:rFonts w:hAnsi="宋体"/>
        </w:rPr>
        <w:t>单位法定代表人或代理人：（签字或</w:t>
      </w:r>
      <w:r>
        <w:rPr>
          <w:rFonts w:hint="eastAsia" w:hAnsi="宋体"/>
        </w:rPr>
        <w:t>签章</w:t>
      </w:r>
      <w:r>
        <w:rPr>
          <w:rFonts w:hAnsi="宋体"/>
        </w:rPr>
        <w:t>）</w:t>
      </w:r>
    </w:p>
    <w:p>
      <w:pPr>
        <w:spacing w:line="360" w:lineRule="auto"/>
        <w:ind w:firstLine="420" w:firstLineChars="200"/>
        <w:jc w:val="right"/>
        <w:rPr>
          <w:rFonts w:hAnsi="宋体"/>
        </w:rPr>
      </w:pPr>
      <w:r>
        <w:rPr>
          <w:rFonts w:hAnsi="宋体"/>
        </w:rPr>
        <w:t>年     月     日</w:t>
      </w:r>
    </w:p>
    <w:p>
      <w:pPr>
        <w:spacing w:line="360" w:lineRule="auto"/>
        <w:jc w:val="left"/>
        <w:rPr>
          <w:b/>
          <w:bCs/>
        </w:rPr>
      </w:pPr>
    </w:p>
    <w:p>
      <w:pPr>
        <w:spacing w:line="360" w:lineRule="auto"/>
        <w:jc w:val="left"/>
        <w:rPr>
          <w:b/>
          <w:bCs/>
        </w:rPr>
      </w:pPr>
    </w:p>
    <w:p>
      <w:pPr>
        <w:spacing w:line="360" w:lineRule="auto"/>
        <w:jc w:val="left"/>
        <w:rPr>
          <w:b/>
          <w:bCs/>
        </w:rPr>
      </w:pPr>
    </w:p>
    <w:p>
      <w:pPr>
        <w:spacing w:line="360" w:lineRule="auto"/>
        <w:jc w:val="left"/>
        <w:rPr>
          <w:b/>
          <w:bCs/>
        </w:rPr>
      </w:pPr>
    </w:p>
    <w:p>
      <w:pPr>
        <w:spacing w:line="360" w:lineRule="auto"/>
        <w:jc w:val="left"/>
        <w:rPr>
          <w:b/>
          <w:bCs/>
        </w:rPr>
      </w:pPr>
    </w:p>
    <w:p>
      <w:pPr>
        <w:spacing w:line="360" w:lineRule="auto"/>
        <w:jc w:val="left"/>
        <w:rPr>
          <w:b/>
          <w:bCs/>
        </w:rPr>
      </w:pPr>
    </w:p>
    <w:p>
      <w:pPr>
        <w:spacing w:line="360" w:lineRule="auto"/>
        <w:jc w:val="left"/>
        <w:rPr>
          <w:b/>
          <w:bCs/>
        </w:rPr>
      </w:pPr>
    </w:p>
    <w:p>
      <w:pPr>
        <w:spacing w:line="360" w:lineRule="auto"/>
        <w:jc w:val="left"/>
        <w:rPr>
          <w:b/>
          <w:bCs/>
        </w:rPr>
        <w:sectPr>
          <w:footerReference r:id="rId7" w:type="first"/>
          <w:footerReference r:id="rId6" w:type="default"/>
          <w:pgSz w:w="11906" w:h="16838"/>
          <w:pgMar w:top="1440" w:right="1797" w:bottom="1440" w:left="1797" w:header="851" w:footer="992" w:gutter="0"/>
          <w:pgNumType w:fmt="decimal" w:start="1"/>
          <w:cols w:space="720" w:num="1"/>
          <w:titlePg/>
          <w:docGrid w:type="lines" w:linePitch="312" w:charSpace="0"/>
        </w:sectPr>
      </w:pPr>
    </w:p>
    <w:p>
      <w:pPr>
        <w:spacing w:line="360" w:lineRule="auto"/>
        <w:jc w:val="left"/>
        <w:rPr>
          <w:b/>
          <w:bCs/>
        </w:rPr>
      </w:pPr>
      <w:r>
        <w:rPr>
          <w:rFonts w:hint="eastAsia"/>
          <w:b/>
          <w:bCs/>
        </w:rPr>
        <w:t>附件四：</w:t>
      </w:r>
    </w:p>
    <w:p>
      <w:pPr>
        <w:spacing w:line="360" w:lineRule="auto"/>
        <w:jc w:val="center"/>
        <w:rPr>
          <w:rFonts w:eastAsia="黑体"/>
          <w:b/>
          <w:bCs/>
          <w:sz w:val="32"/>
          <w:szCs w:val="32"/>
        </w:rPr>
      </w:pPr>
      <w:r>
        <w:rPr>
          <w:rFonts w:hint="eastAsia" w:eastAsia="黑体"/>
          <w:b/>
          <w:bCs/>
          <w:sz w:val="32"/>
          <w:szCs w:val="32"/>
        </w:rPr>
        <w:t>关于资格的声明函</w:t>
      </w:r>
    </w:p>
    <w:p>
      <w:pPr>
        <w:spacing w:line="360" w:lineRule="auto"/>
      </w:pPr>
    </w:p>
    <w:p>
      <w:pPr>
        <w:spacing w:line="360" w:lineRule="auto"/>
      </w:pPr>
      <w:r>
        <w:rPr>
          <w:rFonts w:hint="eastAsia"/>
        </w:rPr>
        <w:t>采购编号：</w:t>
      </w:r>
    </w:p>
    <w:p>
      <w:pPr>
        <w:spacing w:line="360" w:lineRule="auto"/>
      </w:pPr>
      <w:r>
        <w:rPr>
          <w:rFonts w:hint="eastAsia"/>
        </w:rPr>
        <w:t>日期：</w:t>
      </w:r>
    </w:p>
    <w:p>
      <w:pPr>
        <w:spacing w:line="360" w:lineRule="auto"/>
      </w:pPr>
      <w:r>
        <w:rPr>
          <w:rFonts w:hint="eastAsia"/>
        </w:rPr>
        <w:t>苏州高新区人民医院：</w:t>
      </w:r>
    </w:p>
    <w:p>
      <w:pPr>
        <w:spacing w:line="360" w:lineRule="auto"/>
        <w:ind w:firstLine="420" w:firstLineChars="200"/>
      </w:pPr>
      <w:r>
        <w:rPr>
          <w:rFonts w:hint="eastAsia"/>
        </w:rPr>
        <w:t>我公司愿针对本次采购进行响应。响应文件中所有关于资格的文件，证明与陈述均是真实的、准确的。若有违背，我公司愿意承担由此而产生的一切后果。</w:t>
      </w:r>
    </w:p>
    <w:p>
      <w:pPr>
        <w:spacing w:line="360" w:lineRule="auto"/>
        <w:ind w:firstLine="420" w:firstLineChars="200"/>
      </w:pPr>
    </w:p>
    <w:p>
      <w:pPr>
        <w:spacing w:line="360" w:lineRule="auto"/>
        <w:ind w:firstLine="420" w:firstLineChars="200"/>
      </w:pPr>
    </w:p>
    <w:p>
      <w:pPr>
        <w:spacing w:line="360" w:lineRule="auto"/>
        <w:ind w:firstLine="3045" w:firstLineChars="1450"/>
        <w:rPr>
          <w:rFonts w:ascii="宋体" w:cs="宋体"/>
          <w:szCs w:val="21"/>
          <w:lang w:val="zh-CN"/>
        </w:rPr>
      </w:pPr>
      <w:r>
        <w:rPr>
          <w:rFonts w:hint="eastAsia" w:ascii="宋体" w:cs="宋体"/>
          <w:szCs w:val="21"/>
          <w:lang w:val="zh-CN"/>
        </w:rPr>
        <w:t>法定代表人或代理人：（签字或签章）</w:t>
      </w:r>
    </w:p>
    <w:p>
      <w:pPr>
        <w:spacing w:line="360" w:lineRule="auto"/>
        <w:ind w:firstLine="3045" w:firstLineChars="1450"/>
      </w:pPr>
      <w:r>
        <w:rPr>
          <w:rFonts w:hint="eastAsia" w:hAnsi="宋体"/>
          <w:szCs w:val="20"/>
        </w:rPr>
        <w:t>供应商单位：（公章）</w:t>
      </w:r>
    </w:p>
    <w:p>
      <w:pPr>
        <w:spacing w:line="360" w:lineRule="auto"/>
        <w:jc w:val="left"/>
      </w:pPr>
    </w:p>
    <w:p/>
    <w:p/>
    <w:p/>
    <w:p/>
    <w:p/>
    <w:p/>
    <w:p/>
    <w:p/>
    <w:p/>
    <w:p/>
    <w:p/>
    <w:p/>
    <w:p/>
    <w:p/>
    <w:p>
      <w:pPr>
        <w:spacing w:line="360" w:lineRule="auto"/>
        <w:jc w:val="left"/>
      </w:pPr>
    </w:p>
    <w:p>
      <w:pPr>
        <w:pStyle w:val="2"/>
      </w:pPr>
    </w:p>
    <w:p>
      <w:pPr>
        <w:jc w:val="left"/>
        <w:rPr>
          <w:b/>
          <w:bCs/>
        </w:rPr>
      </w:pPr>
    </w:p>
    <w:p>
      <w:pPr>
        <w:pStyle w:val="2"/>
        <w:ind w:firstLine="0" w:firstLineChars="0"/>
      </w:pPr>
    </w:p>
    <w:p>
      <w:pPr>
        <w:pStyle w:val="2"/>
        <w:ind w:firstLine="360"/>
        <w:rPr>
          <w:rFonts w:ascii="宋体" w:hAnsi="宋体" w:cs="宋体"/>
          <w:sz w:val="18"/>
          <w:szCs w:val="18"/>
        </w:rPr>
      </w:pPr>
    </w:p>
    <w:sectPr>
      <w:footerReference r:id="rId10" w:type="first"/>
      <w:headerReference r:id="rId8" w:type="default"/>
      <w:footerReference r:id="rId9" w:type="default"/>
      <w:pgSz w:w="11906" w:h="16838"/>
      <w:pgMar w:top="1440" w:right="1797" w:bottom="1440" w:left="1797" w:header="851" w:footer="992" w:gutter="0"/>
      <w:pgNumType w:fmt="decimal"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w:t>
                          </w:r>
                        </w:p>
                      </w:txbxContent>
                    </wps:txbx>
                    <wps:bodyPr wrap="none" lIns="0" tIns="0" rIns="0" bIns="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DqEkjZxgEAAJoDAAAOAAAAAAAAAAEAIAAAAB4BAABkcnMvZTJvRG9jLnht&#10;bFBLBQYAAAAABgAGAFkBAABWBQAAAAA=&#10;">
              <v:fill on="f" focussize="0,0"/>
              <v:stroke on="f"/>
              <v:imagedata o:title=""/>
              <o:lock v:ext="edit" aspectratio="f"/>
              <v:textbox inset="0mm,0mm,0mm,0mm" style="mso-fit-shape-to-text:t;">
                <w:txbxContent>
                  <w:p>
                    <w:pPr>
                      <w:pStyle w:val="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w:t>
                          </w:r>
                        </w:p>
                      </w:txbxContent>
                    </wps:txbx>
                    <wps:bodyPr wrap="none" lIns="0" tIns="0" rIns="0" bIns="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TrQRsk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IoSxy0O/PLzx+XXn8vv72S5&#10;zPr0AWpMuw+YmIZ3fsCtmf2Azkx7UNHmLxIiGEd1z1d15ZCIyI/Wq/W6wpDA2HxBfPbwPERI76W3&#10;JBsNjTi+oio/fYQ0ps4puZrzd9qYMkLj/nEgZvaw3PvYY7bSsB8mQnvfnpFPj5NvqMNFp8R8cChs&#10;XpLZiLOxn41jiPrQlS3K9SDcHhM2UXrLFUbYqTCOrLCb1ivvxON7yXr4pb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ROtBGyQEAAJoDAAAOAAAAAAAAAAEAIAAAAB4BAABkcnMvZTJvRG9j&#10;LnhtbFBLBQYAAAAABgAGAFkBAABZBQAAAAA=&#10;">
              <v:fill on="f" focussize="0,0"/>
              <v:stroke on="f"/>
              <v:imagedata o:title=""/>
              <o:lock v:ext="edit" aspectratio="f"/>
              <v:textbox inset="0mm,0mm,0mm,0mm" style="mso-fit-shape-to-text:t;">
                <w:txbxContent>
                  <w:p>
                    <w:pPr>
                      <w:pStyle w:val="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w:t>
                          </w:r>
                        </w:p>
                      </w:txbxContent>
                    </wps:txbx>
                    <wps:bodyPr wrap="none" lIns="0" tIns="0" rIns="0" bIns="0" upright="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OzockBAACa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Ll&#10;K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707OhyQEAAJoDAAAOAAAAAAAAAAEAIAAAAB4BAABkcnMvZTJvRG9j&#10;LnhtbFBLBQYAAAAABgAGAFkBAABZBQAAAAA=&#10;">
              <v:fill on="f" focussize="0,0"/>
              <v:stroke on="f"/>
              <v:imagedata o:title=""/>
              <o:lock v:ext="edit" aspectratio="f"/>
              <v:textbox inset="0mm,0mm,0mm,0mm" style="mso-fit-shape-to-text:t;">
                <w:txbxContent>
                  <w:p>
                    <w:pPr>
                      <w:pStyle w:val="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3526"/>
        <w:tab w:val="clear" w:pos="4153"/>
      </w:tabs>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w:t>
                          </w:r>
                        </w:p>
                      </w:txbxContent>
                    </wps:txbx>
                    <wps:bodyPr wrap="none" lIns="0" tIns="0" rIns="0" bIns="0" upright="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m2RoskBAACaAwAADgAAAGRycy9lMm9Eb2MueG1srVPNjtMwEL4j8Q6W&#10;79RpQ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LEcYsDv3z/dvnx6/LzK1m+&#10;zPr0AWpMuwuYmIa3fsCtmf2Azkx7UNHmLxIiGEd1z1d15ZCIyI/Wq/W6wpDA2HxBfPbwPERI76S3&#10;JBsNjTi+oio/fYA0ps4puZrzt9qYMkLj/nIgZvaw3PvYY7bSsB8mQnvfnpFPj5NvqMNFp8S8dyhs&#10;XpLZiLOxn41jiPrQlS3K9SC8OSZsovSWK4ywU2EcWWE3rVfeiT/vJevh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mbZGiyQEAAJoDAAAOAAAAAAAAAAEAIAAAAB4BAABkcnMvZTJvRG9j&#10;LnhtbFBLBQYAAAAABgAGAFkBAABZBQAAAAA=&#10;">
              <v:fill on="f" focussize="0,0"/>
              <v:stroke on="f"/>
              <v:imagedata o:title=""/>
              <o:lock v:ext="edit" aspectratio="f"/>
              <v:textbox inset="0mm,0mm,0mm,0mm" style="mso-fit-shape-to-text:t;">
                <w:txbxContent>
                  <w:p>
                    <w:pPr>
                      <w:pStyle w:val="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w:t>
                    </w:r>
                  </w:p>
                </w:txbxContent>
              </v:textbox>
            </v:shape>
          </w:pict>
        </mc:Fallback>
      </mc:AlternateContent>
    </w:r>
    <w:r>
      <w:rPr>
        <w:rFonts w:hint="eastAsia"/>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w:t>
                          </w:r>
                        </w:p>
                      </w:txbxContent>
                    </wps:txbx>
                    <wps:bodyPr wrap="none" lIns="0" tIns="0" rIns="0" bIns="0" upright="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JC/KMkBAACaAwAADgAAAGRycy9lMm9Eb2MueG1srVPNjtMwEL4j8Q6W&#10;79RpB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LEcYsDv3z/dvnx6/LzK1m+&#10;zPr0AWpMuwuYmIa3fsCtmf2Azkx7UNHmLxIiGEd1z1d15ZCIyI/Wq/W6wpDA2HxBfPbwPERI76S3&#10;JBsNjTi+oio/fYA0ps4puZrzt9qYMkLj/nIgZvaw3PvYY7bSsB8mQnvfnpFPj5NvqMNFp8S8dyhs&#10;XpLZiLOxn41jiPrQlS3K9SC8OSZsovSWK4ywU2EcWWE3rVfeiT/vJevh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IkL8oyQEAAJoDAAAOAAAAAAAAAAEAIAAAAB4BAABkcnMvZTJvRG9j&#10;LnhtbFBLBQYAAAAABgAGAFkBAABZBQAAAAA=&#10;">
              <v:fill on="f" focussize="0,0"/>
              <v:stroke on="f"/>
              <v:imagedata o:title=""/>
              <o:lock v:ext="edit" aspectratio="f"/>
              <v:textbox inset="0mm,0mm,0mm,0mm" style="mso-fit-shape-to-text:t;">
                <w:txbxContent>
                  <w:p>
                    <w:pPr>
                      <w:pStyle w:val="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w:t>
                          </w:r>
                        </w:p>
                      </w:txbxContent>
                    </wps:txbx>
                    <wps:bodyPr wrap="none" lIns="0" tIns="0" rIns="0" bIns="0" upright="0">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7gnt8kBAACaAwAADgAAAGRycy9lMm9Eb2MueG1srVPNjtMwEL4j8Q6W&#10;79RpJ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029IYSxy0O/PLj++Xn78uvb2T5&#10;OuvTB6gx7T5gYhre+gG3ZvYDOjPtQUWbv0iIYBzVPV/VlUMiIj9ar9brCkMCY/MF8dnD8xAhvZPe&#10;kmw0NOL4iqr89AHSmDqn5GrO32ljygiN+8uBmNnDcu9jj9lKw36YCO19e0Y+PU6+oQ4XnRLz3qGw&#10;eUlmI87GfjaOIepDV7Yo14Pw5piwidJbrjDCToVxZIXdtF55Jx7fS9bDL7X9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zuCe3yQEAAJoDAAAOAAAAAAAAAAEAIAAAAB4BAABkcnMvZTJvRG9j&#10;LnhtbFBLBQYAAAAABgAGAFkBAABZBQAAAAA=&#10;">
              <v:fill on="f" focussize="0,0"/>
              <v:stroke on="f"/>
              <v:imagedata o:title=""/>
              <o:lock v:ext="edit" aspectratio="f"/>
              <v:textbox inset="0mm,0mm,0mm,0mm" style="mso-fit-shape-to-text:t;">
                <w:txbxContent>
                  <w:p>
                    <w:pPr>
                      <w:pStyle w:val="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8443B1"/>
    <w:multiLevelType w:val="singleLevel"/>
    <w:tmpl w:val="B28443B1"/>
    <w:lvl w:ilvl="0" w:tentative="0">
      <w:start w:val="1"/>
      <w:numFmt w:val="decimal"/>
      <w:suff w:val="nothing"/>
      <w:lvlText w:val="%1、"/>
      <w:lvlJc w:val="left"/>
    </w:lvl>
  </w:abstractNum>
  <w:abstractNum w:abstractNumId="1">
    <w:nsid w:val="B525D1C4"/>
    <w:multiLevelType w:val="singleLevel"/>
    <w:tmpl w:val="B525D1C4"/>
    <w:lvl w:ilvl="0" w:tentative="0">
      <w:start w:val="1"/>
      <w:numFmt w:val="decimal"/>
      <w:suff w:val="nothing"/>
      <w:lvlText w:val="%1、"/>
      <w:lvlJc w:val="left"/>
    </w:lvl>
  </w:abstractNum>
  <w:abstractNum w:abstractNumId="2">
    <w:nsid w:val="DBA6CFCF"/>
    <w:multiLevelType w:val="singleLevel"/>
    <w:tmpl w:val="DBA6CFCF"/>
    <w:lvl w:ilvl="0" w:tentative="0">
      <w:start w:val="1"/>
      <w:numFmt w:val="decimal"/>
      <w:suff w:val="nothing"/>
      <w:lvlText w:val="%1．"/>
      <w:lvlJc w:val="left"/>
      <w:pPr>
        <w:ind w:left="0" w:firstLine="400"/>
      </w:pPr>
      <w:rPr>
        <w:rFonts w:hint="default"/>
      </w:rPr>
    </w:lvl>
  </w:abstractNum>
  <w:abstractNum w:abstractNumId="3">
    <w:nsid w:val="E6FF5238"/>
    <w:multiLevelType w:val="singleLevel"/>
    <w:tmpl w:val="E6FF5238"/>
    <w:lvl w:ilvl="0" w:tentative="0">
      <w:start w:val="2"/>
      <w:numFmt w:val="chineseCounting"/>
      <w:suff w:val="nothing"/>
      <w:lvlText w:val="（%1）"/>
      <w:lvlJc w:val="left"/>
      <w:rPr>
        <w:rFonts w:hint="eastAsia"/>
      </w:rPr>
    </w:lvl>
  </w:abstractNum>
  <w:abstractNum w:abstractNumId="4">
    <w:nsid w:val="F567D7B7"/>
    <w:multiLevelType w:val="singleLevel"/>
    <w:tmpl w:val="F567D7B7"/>
    <w:lvl w:ilvl="0" w:tentative="0">
      <w:start w:val="1"/>
      <w:numFmt w:val="decimal"/>
      <w:suff w:val="nothing"/>
      <w:lvlText w:val="%1、"/>
      <w:lvlJc w:val="left"/>
    </w:lvl>
  </w:abstractNum>
  <w:abstractNum w:abstractNumId="5">
    <w:nsid w:val="34F853B8"/>
    <w:multiLevelType w:val="multilevel"/>
    <w:tmpl w:val="34F853B8"/>
    <w:lvl w:ilvl="0" w:tentative="0">
      <w:start w:val="1"/>
      <w:numFmt w:val="decimalEnclosedCircle"/>
      <w:lvlText w:val="%1_x0001_"/>
      <w:lvlJc w:val="left"/>
      <w:pPr>
        <w:ind w:left="465" w:hanging="360"/>
      </w:pPr>
      <w:rPr>
        <w:rFonts w:hint="default" w:ascii="Calibri" w:hAnsi="Calibri" w:cs="Times New Roman"/>
      </w:r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num w:numId="1">
    <w:abstractNumId w:val="3"/>
  </w:num>
  <w:num w:numId="2">
    <w:abstractNumId w:val="1"/>
  </w:num>
  <w:num w:numId="3">
    <w:abstractNumId w:val="0"/>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966FFB"/>
    <w:rsid w:val="00065CFF"/>
    <w:rsid w:val="000664E1"/>
    <w:rsid w:val="000F4156"/>
    <w:rsid w:val="00135FC7"/>
    <w:rsid w:val="001E1647"/>
    <w:rsid w:val="002E3AC5"/>
    <w:rsid w:val="00383454"/>
    <w:rsid w:val="003B6B76"/>
    <w:rsid w:val="003F1FAD"/>
    <w:rsid w:val="005B5B47"/>
    <w:rsid w:val="005D1C36"/>
    <w:rsid w:val="006142C6"/>
    <w:rsid w:val="00624DDC"/>
    <w:rsid w:val="006E1780"/>
    <w:rsid w:val="006F3A45"/>
    <w:rsid w:val="0074471A"/>
    <w:rsid w:val="00885E36"/>
    <w:rsid w:val="009879AC"/>
    <w:rsid w:val="00A17AE8"/>
    <w:rsid w:val="00A86510"/>
    <w:rsid w:val="00A87EA8"/>
    <w:rsid w:val="00BB0043"/>
    <w:rsid w:val="00BF10D1"/>
    <w:rsid w:val="00C1406D"/>
    <w:rsid w:val="00C43E33"/>
    <w:rsid w:val="00CD49CD"/>
    <w:rsid w:val="00D91753"/>
    <w:rsid w:val="00D91ADC"/>
    <w:rsid w:val="00DA6715"/>
    <w:rsid w:val="00DE4882"/>
    <w:rsid w:val="00F03AA1"/>
    <w:rsid w:val="00F50C91"/>
    <w:rsid w:val="00F652B4"/>
    <w:rsid w:val="03FA6034"/>
    <w:rsid w:val="111A1552"/>
    <w:rsid w:val="17966FFB"/>
    <w:rsid w:val="1AD26368"/>
    <w:rsid w:val="1ED972CF"/>
    <w:rsid w:val="26BF0902"/>
    <w:rsid w:val="334B30CB"/>
    <w:rsid w:val="3FF62DDE"/>
    <w:rsid w:val="5F814050"/>
    <w:rsid w:val="645A3B81"/>
    <w:rsid w:val="6AFC7038"/>
    <w:rsid w:val="6CF85563"/>
    <w:rsid w:val="6D535020"/>
    <w:rsid w:val="760F2213"/>
    <w:rsid w:val="7E0B58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line="300" w:lineRule="auto"/>
      <w:ind w:firstLine="560" w:firstLineChars="200"/>
      <w:jc w:val="left"/>
    </w:pPr>
    <w:rPr>
      <w:sz w:val="2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Body Text Indent 3"/>
    <w:basedOn w:val="1"/>
    <w:qFormat/>
    <w:uiPriority w:val="0"/>
    <w:pPr>
      <w:spacing w:line="440" w:lineRule="atLeast"/>
      <w:ind w:firstLine="480" w:firstLineChars="200"/>
      <w:jc w:val="left"/>
    </w:pPr>
    <w:rPr>
      <w:sz w:val="24"/>
    </w:rPr>
  </w:style>
  <w:style w:type="paragraph" w:styleId="6">
    <w:name w:val="Normal (Web)"/>
    <w:basedOn w:val="1"/>
    <w:qFormat/>
    <w:uiPriority w:val="0"/>
    <w:pPr>
      <w:widowControl/>
      <w:spacing w:beforeAutospacing="1" w:afterAutospacing="1"/>
      <w:jc w:val="left"/>
    </w:pPr>
    <w:rPr>
      <w:rFonts w:ascii="宋体" w:hAnsi="宋体" w:cs="宋体"/>
      <w:kern w:val="0"/>
      <w:sz w:val="24"/>
    </w:rPr>
  </w:style>
  <w:style w:type="table" w:styleId="8">
    <w:name w:val="Table Grid"/>
    <w:basedOn w:val="7"/>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纯文本1"/>
    <w:basedOn w:val="1"/>
    <w:qFormat/>
    <w:uiPriority w:val="0"/>
    <w:pPr>
      <w:widowControl/>
      <w:adjustRightInd w:val="0"/>
      <w:jc w:val="left"/>
      <w:textAlignment w:val="baseline"/>
    </w:pPr>
    <w:rPr>
      <w:rFonts w:ascii="宋体" w:hAnsi="Courier New" w:eastAsia="楷体_GB2312"/>
      <w:kern w:val="0"/>
      <w:sz w:val="26"/>
      <w:szCs w:val="20"/>
    </w:rPr>
  </w:style>
  <w:style w:type="paragraph" w:customStyle="1" w:styleId="11">
    <w:name w:val="纯文本2"/>
    <w:basedOn w:val="1"/>
    <w:qFormat/>
    <w:uiPriority w:val="0"/>
    <w:pPr>
      <w:widowControl/>
      <w:adjustRightInd w:val="0"/>
      <w:jc w:val="left"/>
      <w:textAlignment w:val="baseline"/>
    </w:pPr>
    <w:rPr>
      <w:rFonts w:ascii="宋体" w:hAnsi="Courier New" w:eastAsia="楷体_GB2312"/>
      <w:kern w:val="0"/>
      <w:sz w:val="26"/>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1</Pages>
  <Words>1077</Words>
  <Characters>6142</Characters>
  <Lines>51</Lines>
  <Paragraphs>14</Paragraphs>
  <TotalTime>2</TotalTime>
  <ScaleCrop>false</ScaleCrop>
  <LinksUpToDate>false</LinksUpToDate>
  <CharactersWithSpaces>7205</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2018-11-25T00:34:00Z</dcterms:created>
  <dc:creator>旭阳医用徐楊</dc:creator>
  <cp:lastModifiedBy>Lily</cp:lastModifiedBy>
  <dcterms:modified xsi:type="dcterms:W3CDTF">2021-07-06T03:02:58Z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B7EC4AF676834D8BA8A50654810E3576</vt:lpwstr>
  </property>
</Properties>
</file>