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ind w:firstLine="2640" w:firstLineChars="600"/>
        <w:jc w:val="both"/>
        <w:rPr>
          <w:rFonts w:ascii="宋体" w:hAnsi="宋体"/>
          <w:sz w:val="44"/>
          <w:szCs w:val="44"/>
        </w:rPr>
      </w:pPr>
      <w:r>
        <w:rPr>
          <w:rFonts w:hint="eastAsia" w:ascii="黑体" w:hAnsi="黑体" w:eastAsia="黑体"/>
          <w:sz w:val="44"/>
          <w:szCs w:val="44"/>
        </w:rPr>
        <w:t>苏州高新区人民医院</w:t>
      </w:r>
    </w:p>
    <w:p>
      <w:pPr>
        <w:spacing w:line="360" w:lineRule="auto"/>
        <w:ind w:firstLine="1501"/>
        <w:jc w:val="both"/>
        <w:rPr>
          <w:rFonts w:ascii="宋体" w:hAnsi="宋体"/>
          <w:sz w:val="44"/>
          <w:szCs w:val="44"/>
        </w:rPr>
      </w:pPr>
    </w:p>
    <w:p>
      <w:pPr>
        <w:spacing w:line="360" w:lineRule="auto"/>
        <w:ind w:firstLine="2640" w:firstLineChars="600"/>
        <w:jc w:val="both"/>
        <w:rPr>
          <w:rFonts w:hint="eastAsia" w:ascii="黑体" w:hAnsi="黑体" w:eastAsia="黑体"/>
          <w:sz w:val="44"/>
          <w:szCs w:val="44"/>
        </w:rPr>
      </w:pPr>
      <w:bookmarkStart w:id="0" w:name="_GoBack"/>
      <w:bookmarkEnd w:id="0"/>
      <w:r>
        <w:rPr>
          <w:rFonts w:hint="eastAsia" w:ascii="黑体" w:hAnsi="黑体" w:eastAsia="黑体"/>
          <w:sz w:val="44"/>
          <w:szCs w:val="44"/>
        </w:rPr>
        <w:t>安防系统维护保养</w:t>
      </w:r>
    </w:p>
    <w:p>
      <w:pPr>
        <w:spacing w:line="360" w:lineRule="auto"/>
        <w:jc w:val="both"/>
        <w:rPr>
          <w:rFonts w:ascii="宋体" w:hAnsi="宋体"/>
          <w:sz w:val="32"/>
          <w:szCs w:val="32"/>
        </w:rPr>
      </w:pPr>
    </w:p>
    <w:p>
      <w:pPr>
        <w:spacing w:line="360" w:lineRule="auto"/>
        <w:jc w:val="center"/>
        <w:rPr>
          <w:rFonts w:ascii="宋体" w:hAnsi="宋体"/>
          <w:sz w:val="32"/>
          <w:szCs w:val="32"/>
        </w:rPr>
      </w:pPr>
    </w:p>
    <w:p>
      <w:pPr>
        <w:spacing w:line="360" w:lineRule="auto"/>
        <w:jc w:val="center"/>
        <w:rPr>
          <w:rFonts w:ascii="宋体" w:hAnsi="宋体"/>
          <w:sz w:val="32"/>
          <w:szCs w:val="32"/>
        </w:rPr>
      </w:pPr>
    </w:p>
    <w:p>
      <w:pPr>
        <w:spacing w:line="360" w:lineRule="auto"/>
        <w:rPr>
          <w:rFonts w:ascii="宋体" w:hAnsi="宋体" w:cs="黑体"/>
          <w:kern w:val="0"/>
          <w:sz w:val="32"/>
          <w:szCs w:val="32"/>
        </w:rPr>
      </w:pPr>
    </w:p>
    <w:p>
      <w:pPr>
        <w:spacing w:line="360" w:lineRule="auto"/>
        <w:jc w:val="center"/>
        <w:rPr>
          <w:rFonts w:ascii="宋体" w:hAnsi="宋体"/>
          <w:sz w:val="32"/>
          <w:szCs w:val="32"/>
        </w:rPr>
      </w:pPr>
    </w:p>
    <w:p>
      <w:pPr>
        <w:spacing w:line="360" w:lineRule="auto"/>
        <w:jc w:val="center"/>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ind w:firstLine="2560" w:firstLineChars="800"/>
        <w:rPr>
          <w:rFonts w:ascii="宋体" w:hAnsi="宋体"/>
          <w:sz w:val="32"/>
          <w:szCs w:val="32"/>
          <w:u w:val="single"/>
        </w:rPr>
      </w:pPr>
      <w:r>
        <w:rPr>
          <w:rFonts w:hint="eastAsia" w:ascii="宋体" w:hAnsi="宋体"/>
          <w:sz w:val="32"/>
          <w:szCs w:val="32"/>
        </w:rPr>
        <w:t>招标方：</w:t>
      </w:r>
      <w:r>
        <w:rPr>
          <w:rFonts w:hint="eastAsia" w:ascii="宋体" w:hAnsi="宋体"/>
          <w:sz w:val="32"/>
          <w:szCs w:val="32"/>
          <w:u w:val="single"/>
        </w:rPr>
        <w:t>苏州高新区人民医院</w:t>
      </w:r>
    </w:p>
    <w:p>
      <w:pPr>
        <w:spacing w:line="360" w:lineRule="auto"/>
        <w:rPr>
          <w:rFonts w:ascii="宋体" w:hAnsi="宋体"/>
          <w:sz w:val="32"/>
          <w:szCs w:val="32"/>
          <w:u w:val="single"/>
        </w:rPr>
      </w:pPr>
    </w:p>
    <w:p>
      <w:pPr>
        <w:spacing w:line="360" w:lineRule="auto"/>
        <w:ind w:firstLine="2560" w:firstLineChars="800"/>
        <w:rPr>
          <w:rFonts w:ascii="宋体" w:hAnsi="宋体"/>
          <w:sz w:val="32"/>
          <w:szCs w:val="32"/>
        </w:rPr>
      </w:pPr>
      <w:r>
        <w:rPr>
          <w:rFonts w:hint="eastAsia" w:ascii="宋体" w:hAnsi="宋体"/>
          <w:sz w:val="32"/>
          <w:szCs w:val="32"/>
        </w:rPr>
        <w:t>日   期：202</w:t>
      </w:r>
      <w:r>
        <w:rPr>
          <w:rFonts w:ascii="宋体" w:hAnsi="宋体"/>
          <w:sz w:val="32"/>
          <w:szCs w:val="32"/>
        </w:rPr>
        <w:t>2</w:t>
      </w:r>
      <w:r>
        <w:rPr>
          <w:rFonts w:hint="eastAsia" w:ascii="宋体" w:hAnsi="宋体"/>
          <w:sz w:val="32"/>
          <w:szCs w:val="32"/>
        </w:rPr>
        <w:t>年</w:t>
      </w:r>
      <w:r>
        <w:rPr>
          <w:rFonts w:hint="eastAsia" w:ascii="宋体" w:hAnsi="宋体"/>
          <w:sz w:val="32"/>
          <w:szCs w:val="32"/>
          <w:lang w:val="en-US" w:eastAsia="zh-CN"/>
        </w:rPr>
        <w:t>5</w:t>
      </w:r>
      <w:r>
        <w:rPr>
          <w:rFonts w:hint="eastAsia" w:ascii="宋体" w:hAnsi="宋体"/>
          <w:sz w:val="32"/>
          <w:szCs w:val="32"/>
        </w:rPr>
        <w:t>月</w:t>
      </w:r>
    </w:p>
    <w:p>
      <w:pPr>
        <w:spacing w:line="360" w:lineRule="auto"/>
        <w:jc w:val="center"/>
        <w:rPr>
          <w:rFonts w:ascii="宋体" w:hAnsi="宋体"/>
          <w:sz w:val="32"/>
          <w:szCs w:val="32"/>
        </w:rPr>
      </w:pPr>
    </w:p>
    <w:p>
      <w:pPr>
        <w:spacing w:line="360" w:lineRule="auto"/>
        <w:jc w:val="center"/>
        <w:rPr>
          <w:rFonts w:ascii="宋体" w:hAnsi="宋体"/>
          <w:sz w:val="24"/>
        </w:rPr>
      </w:pPr>
    </w:p>
    <w:p>
      <w:pPr>
        <w:adjustRightInd w:val="0"/>
        <w:snapToGrid w:val="0"/>
        <w:jc w:val="center"/>
        <w:rPr>
          <w:rFonts w:ascii="宋体" w:hAnsi="宋体"/>
          <w:b/>
          <w:bCs/>
          <w:kern w:val="0"/>
          <w:sz w:val="32"/>
          <w:szCs w:val="32"/>
        </w:rPr>
      </w:pPr>
    </w:p>
    <w:p>
      <w:pPr>
        <w:adjustRightInd w:val="0"/>
        <w:snapToGrid w:val="0"/>
        <w:jc w:val="center"/>
        <w:rPr>
          <w:rFonts w:hint="eastAsia" w:ascii="宋体" w:hAnsi="宋体"/>
          <w:b/>
          <w:bCs/>
          <w:kern w:val="0"/>
          <w:sz w:val="32"/>
          <w:szCs w:val="32"/>
        </w:rPr>
      </w:pPr>
    </w:p>
    <w:p>
      <w:pPr>
        <w:adjustRightInd w:val="0"/>
        <w:snapToGrid w:val="0"/>
        <w:jc w:val="center"/>
        <w:rPr>
          <w:rFonts w:ascii="宋体" w:hAnsi="宋体"/>
          <w:b/>
          <w:sz w:val="36"/>
          <w:szCs w:val="36"/>
        </w:rPr>
      </w:pPr>
      <w:r>
        <w:rPr>
          <w:rFonts w:hint="eastAsia" w:ascii="宋体" w:hAnsi="宋体"/>
          <w:b/>
          <w:bCs/>
          <w:kern w:val="0"/>
          <w:sz w:val="32"/>
          <w:szCs w:val="32"/>
        </w:rPr>
        <w:t>安防系统</w:t>
      </w:r>
      <w:r>
        <w:rPr>
          <w:rFonts w:ascii="宋体" w:hAnsi="宋体"/>
          <w:b/>
          <w:bCs/>
          <w:kern w:val="0"/>
          <w:sz w:val="32"/>
          <w:szCs w:val="32"/>
        </w:rPr>
        <w:t>维保</w:t>
      </w:r>
      <w:r>
        <w:rPr>
          <w:rFonts w:hint="eastAsia" w:ascii="宋体" w:hAnsi="宋体"/>
          <w:b/>
          <w:bCs/>
          <w:kern w:val="0"/>
          <w:sz w:val="32"/>
          <w:szCs w:val="32"/>
        </w:rPr>
        <w:t>项目</w:t>
      </w:r>
    </w:p>
    <w:p>
      <w:pPr>
        <w:spacing w:line="360" w:lineRule="auto"/>
        <w:ind w:firstLine="480" w:firstLineChars="200"/>
        <w:rPr>
          <w:rFonts w:ascii="宋体" w:hAnsi="宋体"/>
          <w:sz w:val="24"/>
        </w:rPr>
      </w:pPr>
      <w:r>
        <w:rPr>
          <w:rFonts w:ascii="宋体" w:hAnsi="宋体"/>
          <w:sz w:val="24"/>
        </w:rPr>
        <w:t>根据</w:t>
      </w:r>
      <w:r>
        <w:rPr>
          <w:rFonts w:hint="eastAsia" w:ascii="宋体" w:hAnsi="宋体"/>
          <w:sz w:val="24"/>
        </w:rPr>
        <w:t>苏州高新区人民医院</w:t>
      </w:r>
      <w:r>
        <w:rPr>
          <w:rFonts w:ascii="宋体" w:hAnsi="宋体"/>
          <w:sz w:val="24"/>
        </w:rPr>
        <w:t>采购管理的有关规定，现对我院</w:t>
      </w:r>
      <w:r>
        <w:rPr>
          <w:rFonts w:hint="eastAsia" w:ascii="宋体" w:hAnsi="宋体"/>
          <w:sz w:val="24"/>
        </w:rPr>
        <w:t>安防</w:t>
      </w:r>
      <w:r>
        <w:rPr>
          <w:rFonts w:ascii="宋体" w:hAnsi="宋体"/>
          <w:sz w:val="24"/>
        </w:rPr>
        <w:t>系统维保项目进行公开招标，欢迎</w:t>
      </w:r>
      <w:r>
        <w:rPr>
          <w:rFonts w:hint="eastAsia" w:ascii="宋体" w:hAnsi="宋体"/>
          <w:sz w:val="24"/>
        </w:rPr>
        <w:t>合格投标人</w:t>
      </w:r>
      <w:r>
        <w:rPr>
          <w:rFonts w:ascii="宋体" w:hAnsi="宋体"/>
          <w:sz w:val="24"/>
        </w:rPr>
        <w:t>参加投标。</w:t>
      </w:r>
    </w:p>
    <w:p>
      <w:pPr>
        <w:pStyle w:val="3"/>
        <w:ind w:left="-140" w:leftChars="-67" w:hanging="1"/>
        <w:jc w:val="center"/>
        <w:rPr>
          <w:b w:val="0"/>
          <w:sz w:val="28"/>
          <w:szCs w:val="28"/>
        </w:rPr>
      </w:pPr>
      <w:r>
        <w:rPr>
          <w:b w:val="0"/>
          <w:sz w:val="28"/>
          <w:szCs w:val="28"/>
        </w:rPr>
        <w:t>第一部分 招标公告</w:t>
      </w:r>
    </w:p>
    <w:p>
      <w:pPr>
        <w:spacing w:line="360" w:lineRule="auto"/>
        <w:rPr>
          <w:rFonts w:ascii="宋体" w:hAnsi="宋体"/>
          <w:bCs/>
          <w:kern w:val="0"/>
          <w:sz w:val="24"/>
        </w:rPr>
      </w:pPr>
      <w:r>
        <w:rPr>
          <w:rFonts w:ascii="宋体" w:hAnsi="宋体"/>
          <w:sz w:val="24"/>
        </w:rPr>
        <w:t>一、项目名称：</w:t>
      </w:r>
      <w:r>
        <w:rPr>
          <w:rFonts w:hint="eastAsia" w:ascii="宋体" w:hAnsi="宋体"/>
          <w:sz w:val="24"/>
        </w:rPr>
        <w:t>安防</w:t>
      </w:r>
      <w:r>
        <w:rPr>
          <w:rFonts w:ascii="宋体" w:hAnsi="宋体"/>
          <w:sz w:val="24"/>
        </w:rPr>
        <w:t>监控系统维保项目</w:t>
      </w:r>
    </w:p>
    <w:p>
      <w:pPr>
        <w:spacing w:line="360" w:lineRule="auto"/>
        <w:rPr>
          <w:rFonts w:ascii="宋体" w:hAnsi="宋体"/>
          <w:sz w:val="24"/>
        </w:rPr>
      </w:pPr>
      <w:r>
        <w:rPr>
          <w:rFonts w:hint="eastAsia" w:ascii="宋体" w:hAnsi="宋体"/>
          <w:sz w:val="24"/>
        </w:rPr>
        <w:t>二</w:t>
      </w:r>
      <w:r>
        <w:rPr>
          <w:rFonts w:ascii="宋体" w:hAnsi="宋体"/>
          <w:sz w:val="24"/>
        </w:rPr>
        <w:t>、招标方式：公开招标。</w:t>
      </w:r>
    </w:p>
    <w:p>
      <w:pPr>
        <w:spacing w:line="360" w:lineRule="auto"/>
        <w:rPr>
          <w:rFonts w:ascii="宋体" w:hAnsi="宋体"/>
          <w:sz w:val="24"/>
        </w:rPr>
      </w:pPr>
      <w:r>
        <w:rPr>
          <w:rFonts w:hint="eastAsia" w:ascii="宋体" w:hAnsi="宋体"/>
          <w:sz w:val="24"/>
        </w:rPr>
        <w:t>三、投标地点：</w:t>
      </w:r>
    </w:p>
    <w:p>
      <w:pPr>
        <w:spacing w:line="360" w:lineRule="auto"/>
        <w:ind w:left="412" w:leftChars="196"/>
        <w:rPr>
          <w:rFonts w:ascii="宋体" w:hAnsi="宋体"/>
          <w:sz w:val="24"/>
        </w:rPr>
      </w:pPr>
      <w:r>
        <w:rPr>
          <w:rFonts w:hint="eastAsia" w:ascii="宋体" w:hAnsi="宋体"/>
          <w:sz w:val="24"/>
        </w:rPr>
        <w:t>苏州高新区华山路95号</w:t>
      </w:r>
    </w:p>
    <w:p>
      <w:pPr>
        <w:spacing w:line="360" w:lineRule="auto"/>
        <w:rPr>
          <w:rFonts w:ascii="宋体" w:hAnsi="宋体"/>
          <w:sz w:val="24"/>
        </w:rPr>
      </w:pPr>
      <w:r>
        <w:rPr>
          <w:rFonts w:hint="eastAsia" w:ascii="宋体" w:hAnsi="宋体"/>
          <w:sz w:val="24"/>
        </w:rPr>
        <w:t>四、报名时间：自公告发放之日起至</w:t>
      </w:r>
      <w:r>
        <w:rPr>
          <w:rFonts w:ascii="宋体" w:hAnsi="宋体"/>
          <w:sz w:val="24"/>
          <w:u w:val="single"/>
        </w:rPr>
        <w:t>20</w:t>
      </w:r>
      <w:r>
        <w:rPr>
          <w:rFonts w:hint="eastAsia" w:ascii="宋体" w:hAnsi="宋体"/>
          <w:sz w:val="24"/>
          <w:u w:val="single"/>
        </w:rPr>
        <w:t>2</w:t>
      </w:r>
      <w:r>
        <w:rPr>
          <w:rFonts w:ascii="宋体" w:hAnsi="宋体"/>
          <w:sz w:val="24"/>
          <w:u w:val="single"/>
        </w:rPr>
        <w:t>2</w:t>
      </w:r>
      <w:r>
        <w:rPr>
          <w:rFonts w:hint="eastAsia" w:ascii="宋体" w:hAnsi="宋体"/>
          <w:sz w:val="24"/>
        </w:rPr>
        <w:t>年</w:t>
      </w:r>
      <w:r>
        <w:rPr>
          <w:rFonts w:hint="eastAsia" w:ascii="宋体" w:hAnsi="宋体"/>
          <w:sz w:val="24"/>
          <w:u w:val="single"/>
          <w:lang w:val="en-US" w:eastAsia="zh-CN"/>
        </w:rPr>
        <w:t>5</w:t>
      </w:r>
      <w:r>
        <w:rPr>
          <w:rFonts w:hint="eastAsia" w:ascii="宋体" w:hAnsi="宋体"/>
          <w:sz w:val="24"/>
        </w:rPr>
        <w:t>月</w:t>
      </w:r>
      <w:r>
        <w:rPr>
          <w:rFonts w:hint="eastAsia" w:ascii="宋体" w:hAnsi="宋体"/>
          <w:sz w:val="24"/>
          <w:u w:val="single"/>
          <w:lang w:val="en-US" w:eastAsia="zh-CN"/>
        </w:rPr>
        <w:t>13</w:t>
      </w:r>
      <w:r>
        <w:rPr>
          <w:rFonts w:hint="eastAsia" w:ascii="宋体" w:hAnsi="宋体"/>
          <w:sz w:val="24"/>
        </w:rPr>
        <w:t>日下午</w:t>
      </w:r>
      <w:r>
        <w:rPr>
          <w:rFonts w:hint="eastAsia" w:ascii="宋体" w:hAnsi="宋体"/>
          <w:sz w:val="24"/>
          <w:u w:val="single"/>
          <w:lang w:val="en-US" w:eastAsia="zh-CN"/>
        </w:rPr>
        <w:t>15</w:t>
      </w:r>
      <w:r>
        <w:rPr>
          <w:rFonts w:hint="eastAsia" w:ascii="宋体" w:hAnsi="宋体"/>
          <w:sz w:val="24"/>
        </w:rPr>
        <w:t>时</w:t>
      </w:r>
      <w:r>
        <w:rPr>
          <w:rFonts w:hint="eastAsia" w:ascii="宋体" w:hAnsi="宋体"/>
          <w:sz w:val="24"/>
          <w:u w:val="single"/>
          <w:lang w:val="en-US" w:eastAsia="zh-CN"/>
        </w:rPr>
        <w:t>00</w:t>
      </w:r>
      <w:r>
        <w:rPr>
          <w:rFonts w:hint="eastAsia" w:ascii="宋体" w:hAnsi="宋体"/>
          <w:sz w:val="24"/>
        </w:rPr>
        <w:t>分</w:t>
      </w:r>
    </w:p>
    <w:p>
      <w:pPr>
        <w:spacing w:line="360" w:lineRule="auto"/>
        <w:rPr>
          <w:rFonts w:ascii="宋体" w:hAnsi="宋体"/>
          <w:sz w:val="24"/>
        </w:rPr>
      </w:pPr>
      <w:r>
        <w:rPr>
          <w:rFonts w:hint="eastAsia" w:ascii="宋体" w:hAnsi="宋体"/>
          <w:sz w:val="24"/>
        </w:rPr>
        <w:t>五、联系方式：</w:t>
      </w:r>
    </w:p>
    <w:p>
      <w:pPr>
        <w:spacing w:line="360" w:lineRule="auto"/>
        <w:ind w:firstLine="480"/>
        <w:rPr>
          <w:rFonts w:ascii="宋体" w:hAnsi="宋体" w:cs="宋体"/>
          <w:kern w:val="0"/>
          <w:sz w:val="24"/>
        </w:rPr>
      </w:pPr>
      <w:r>
        <w:rPr>
          <w:rFonts w:hint="eastAsia" w:ascii="宋体" w:hAnsi="宋体"/>
          <w:sz w:val="24"/>
        </w:rPr>
        <w:t>崔老师</w:t>
      </w:r>
      <w:r>
        <w:rPr>
          <w:rFonts w:hint="eastAsia" w:ascii="宋体" w:hAnsi="宋体" w:cs="宋体"/>
          <w:kern w:val="0"/>
          <w:sz w:val="24"/>
        </w:rPr>
        <w:t>0512-69585014 （保卫科）</w:t>
      </w:r>
    </w:p>
    <w:p>
      <w:pPr>
        <w:spacing w:line="360" w:lineRule="auto"/>
        <w:rPr>
          <w:rFonts w:ascii="宋体" w:hAnsi="宋体"/>
          <w:sz w:val="24"/>
        </w:rPr>
      </w:pPr>
      <w:r>
        <w:rPr>
          <w:rFonts w:hint="eastAsia" w:ascii="宋体" w:hAnsi="宋体"/>
          <w:sz w:val="24"/>
        </w:rPr>
        <w:t>六、开标时间：时间另行通知</w:t>
      </w:r>
    </w:p>
    <w:p>
      <w:pPr>
        <w:spacing w:line="360" w:lineRule="auto"/>
        <w:rPr>
          <w:rFonts w:hint="eastAsia" w:ascii="宋体" w:hAnsi="宋体"/>
          <w:sz w:val="24"/>
        </w:rPr>
      </w:pPr>
      <w:r>
        <w:rPr>
          <w:rFonts w:hint="eastAsia" w:ascii="宋体" w:hAnsi="宋体"/>
          <w:sz w:val="24"/>
        </w:rPr>
        <w:t>七、开标地点：苏州高新区人民医院</w:t>
      </w:r>
    </w:p>
    <w:p>
      <w:pPr>
        <w:spacing w:line="360" w:lineRule="auto"/>
        <w:rPr>
          <w:rFonts w:ascii="宋体" w:hAnsi="宋体"/>
          <w:sz w:val="24"/>
        </w:rPr>
      </w:pPr>
      <w:r>
        <w:rPr>
          <w:rFonts w:hint="eastAsia" w:ascii="宋体" w:hAnsi="宋体"/>
          <w:sz w:val="24"/>
        </w:rPr>
        <w:t>八、</w:t>
      </w:r>
      <w:r>
        <w:rPr>
          <w:rFonts w:ascii="宋体" w:hAnsi="宋体"/>
          <w:sz w:val="24"/>
        </w:rPr>
        <w:t>投标人资质要求</w:t>
      </w:r>
    </w:p>
    <w:p>
      <w:pPr>
        <w:spacing w:line="360" w:lineRule="auto"/>
        <w:ind w:firstLine="480" w:firstLineChars="200"/>
        <w:rPr>
          <w:rFonts w:ascii="宋体" w:hAnsi="宋体"/>
          <w:sz w:val="24"/>
        </w:rPr>
      </w:pPr>
      <w:r>
        <w:rPr>
          <w:rFonts w:hint="eastAsia" w:ascii="宋体" w:hAnsi="宋体"/>
          <w:sz w:val="24"/>
        </w:rPr>
        <w:t>投标人须具备《中华人民共和国政府采购法》第22条规定的条件，并具有下列资质：</w:t>
      </w:r>
    </w:p>
    <w:p>
      <w:pPr>
        <w:adjustRightInd w:val="0"/>
        <w:spacing w:line="400" w:lineRule="exact"/>
        <w:ind w:right="-161" w:firstLine="480" w:firstLineChars="200"/>
        <w:contextualSpacing/>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zh-CN"/>
        </w:rPr>
        <w:t>（</w:t>
      </w:r>
      <w:r>
        <w:rPr>
          <w:rFonts w:hint="eastAsia" w:ascii="宋体" w:hAnsi="宋体" w:eastAsia="宋体" w:cs="宋体"/>
          <w:sz w:val="24"/>
          <w:shd w:val="clear" w:color="auto" w:fill="FFFFFF"/>
          <w:lang w:val="en-US" w:eastAsia="zh-CN"/>
        </w:rPr>
        <w:t>1）</w:t>
      </w:r>
      <w:r>
        <w:rPr>
          <w:rFonts w:hint="eastAsia" w:ascii="宋体" w:hAnsi="宋体" w:eastAsia="宋体" w:cs="宋体"/>
          <w:sz w:val="24"/>
          <w:shd w:val="clear" w:color="auto" w:fill="FFFFFF"/>
          <w:lang w:val="zh-CN"/>
        </w:rPr>
        <w:t>具有独立承担民事责任的能力；</w:t>
      </w:r>
    </w:p>
    <w:p>
      <w:pPr>
        <w:adjustRightInd w:val="0"/>
        <w:spacing w:line="400" w:lineRule="exact"/>
        <w:ind w:right="-161" w:firstLine="480" w:firstLineChars="200"/>
        <w:contextualSpacing/>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en-US" w:eastAsia="zh-CN"/>
        </w:rPr>
        <w:t>（2）</w:t>
      </w:r>
      <w:r>
        <w:rPr>
          <w:rFonts w:hint="eastAsia" w:ascii="宋体" w:hAnsi="宋体" w:eastAsia="宋体" w:cs="宋体"/>
          <w:sz w:val="24"/>
          <w:shd w:val="clear" w:color="auto" w:fill="FFFFFF"/>
          <w:lang w:val="zh-CN"/>
        </w:rPr>
        <w:t>具有良好的商业信誉和健全的财务会计制度；</w:t>
      </w:r>
    </w:p>
    <w:p>
      <w:pPr>
        <w:adjustRightInd w:val="0"/>
        <w:spacing w:line="400" w:lineRule="exact"/>
        <w:ind w:right="-161" w:firstLine="480" w:firstLineChars="200"/>
        <w:contextualSpacing/>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zh-CN"/>
        </w:rPr>
        <w:t>（</w:t>
      </w:r>
      <w:r>
        <w:rPr>
          <w:rFonts w:hint="eastAsia" w:ascii="宋体" w:hAnsi="宋体" w:eastAsia="宋体" w:cs="宋体"/>
          <w:sz w:val="24"/>
          <w:shd w:val="clear" w:color="auto" w:fill="FFFFFF"/>
          <w:lang w:val="en-US" w:eastAsia="zh-CN"/>
        </w:rPr>
        <w:t>3</w:t>
      </w:r>
      <w:r>
        <w:rPr>
          <w:rFonts w:hint="eastAsia" w:ascii="宋体" w:hAnsi="宋体" w:eastAsia="宋体" w:cs="宋体"/>
          <w:sz w:val="24"/>
          <w:shd w:val="clear" w:color="auto" w:fill="FFFFFF"/>
          <w:lang w:val="zh-CN"/>
        </w:rPr>
        <w:t>）具有履行合同所必需的设备和专业技术能力；</w:t>
      </w:r>
    </w:p>
    <w:p>
      <w:pPr>
        <w:adjustRightInd w:val="0"/>
        <w:spacing w:line="400" w:lineRule="exact"/>
        <w:ind w:right="-161" w:firstLine="480" w:firstLineChars="200"/>
        <w:contextualSpacing/>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zh-CN"/>
        </w:rPr>
        <w:t>（</w:t>
      </w:r>
      <w:r>
        <w:rPr>
          <w:rFonts w:hint="eastAsia" w:ascii="宋体" w:hAnsi="宋体" w:eastAsia="宋体" w:cs="宋体"/>
          <w:sz w:val="24"/>
          <w:shd w:val="clear" w:color="auto" w:fill="FFFFFF"/>
          <w:lang w:val="en-US" w:eastAsia="zh-CN"/>
        </w:rPr>
        <w:t>4</w:t>
      </w:r>
      <w:r>
        <w:rPr>
          <w:rFonts w:hint="eastAsia" w:ascii="宋体" w:hAnsi="宋体" w:eastAsia="宋体" w:cs="宋体"/>
          <w:sz w:val="24"/>
          <w:shd w:val="clear" w:color="auto" w:fill="FFFFFF"/>
          <w:lang w:val="zh-CN"/>
        </w:rPr>
        <w:t>）具有电子与智能化工程专业承包二级</w:t>
      </w:r>
      <w:r>
        <w:rPr>
          <w:rFonts w:hint="eastAsia" w:ascii="宋体" w:hAnsi="宋体" w:cs="宋体"/>
          <w:sz w:val="24"/>
          <w:shd w:val="clear" w:color="auto" w:fill="FFFFFF"/>
          <w:lang w:val="en-US" w:eastAsia="zh-CN"/>
        </w:rPr>
        <w:t>及</w:t>
      </w:r>
      <w:r>
        <w:rPr>
          <w:rFonts w:hint="eastAsia" w:ascii="宋体" w:hAnsi="宋体" w:eastAsia="宋体" w:cs="宋体"/>
          <w:sz w:val="24"/>
          <w:shd w:val="clear" w:color="auto" w:fill="FFFFFF"/>
          <w:lang w:val="zh-CN"/>
        </w:rPr>
        <w:t>以上</w:t>
      </w:r>
      <w:r>
        <w:rPr>
          <w:rFonts w:hint="eastAsia" w:ascii="宋体" w:hAnsi="宋体" w:eastAsia="宋体" w:cs="宋体"/>
          <w:sz w:val="24"/>
          <w:shd w:val="clear" w:color="auto" w:fill="FFFFFF"/>
          <w:lang w:val="zh-CN"/>
        </w:rPr>
        <w:fldChar w:fldCharType="begin"/>
      </w:r>
      <w:r>
        <w:rPr>
          <w:rFonts w:hint="eastAsia" w:ascii="宋体" w:hAnsi="宋体" w:eastAsia="宋体" w:cs="宋体"/>
          <w:sz w:val="24"/>
          <w:shd w:val="clear" w:color="auto" w:fill="FFFFFF"/>
          <w:lang w:val="zh-CN"/>
        </w:rPr>
        <w:instrText xml:space="preserve"> HYPERLINK "http://www.so.com/s?q=%E8%B5%84%E8%B4%A8&amp;ie=utf-8&amp;src=internal_wenda_recommend_textn" </w:instrText>
      </w:r>
      <w:r>
        <w:rPr>
          <w:rFonts w:hint="eastAsia" w:ascii="宋体" w:hAnsi="宋体" w:eastAsia="宋体" w:cs="宋体"/>
          <w:sz w:val="24"/>
          <w:shd w:val="clear" w:color="auto" w:fill="FFFFFF"/>
          <w:lang w:val="zh-CN"/>
        </w:rPr>
        <w:fldChar w:fldCharType="separate"/>
      </w:r>
      <w:r>
        <w:rPr>
          <w:rFonts w:hint="eastAsia" w:ascii="宋体" w:hAnsi="宋体" w:eastAsia="宋体" w:cs="宋体"/>
          <w:sz w:val="24"/>
          <w:shd w:val="clear" w:color="auto" w:fill="FFFFFF"/>
          <w:lang w:val="zh-CN"/>
        </w:rPr>
        <w:t>资质</w:t>
      </w:r>
      <w:r>
        <w:rPr>
          <w:rFonts w:hint="eastAsia" w:ascii="宋体" w:hAnsi="宋体" w:eastAsia="宋体" w:cs="宋体"/>
          <w:sz w:val="24"/>
          <w:shd w:val="clear" w:color="auto" w:fill="FFFFFF"/>
          <w:lang w:val="zh-CN"/>
        </w:rPr>
        <w:fldChar w:fldCharType="end"/>
      </w:r>
      <w:r>
        <w:rPr>
          <w:rFonts w:hint="eastAsia" w:ascii="宋体" w:hAnsi="宋体" w:eastAsia="宋体" w:cs="宋体"/>
          <w:sz w:val="24"/>
          <w:shd w:val="clear" w:color="auto" w:fill="FFFFFF"/>
          <w:lang w:val="zh-CN"/>
        </w:rPr>
        <w:t>证书</w:t>
      </w:r>
      <w:r>
        <w:rPr>
          <w:rFonts w:hint="eastAsia" w:ascii="宋体" w:hAnsi="宋体" w:cs="宋体"/>
          <w:sz w:val="24"/>
          <w:shd w:val="clear" w:color="auto" w:fill="FFFFFF"/>
          <w:lang w:val="zh-CN"/>
        </w:rPr>
        <w:t>；</w:t>
      </w:r>
    </w:p>
    <w:p>
      <w:pPr>
        <w:adjustRightInd w:val="0"/>
        <w:spacing w:line="400" w:lineRule="exact"/>
        <w:ind w:right="-161" w:firstLine="480" w:firstLineChars="200"/>
        <w:contextualSpacing/>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zh-CN"/>
        </w:rPr>
        <w:t>（</w:t>
      </w:r>
      <w:r>
        <w:rPr>
          <w:rFonts w:hint="eastAsia" w:ascii="宋体" w:hAnsi="宋体" w:eastAsia="宋体" w:cs="宋体"/>
          <w:sz w:val="24"/>
          <w:shd w:val="clear" w:color="auto" w:fill="FFFFFF"/>
          <w:lang w:val="en-US" w:eastAsia="zh-CN"/>
        </w:rPr>
        <w:t>5</w:t>
      </w:r>
      <w:r>
        <w:rPr>
          <w:rFonts w:hint="eastAsia" w:ascii="宋体" w:hAnsi="宋体" w:eastAsia="宋体" w:cs="宋体"/>
          <w:sz w:val="24"/>
          <w:shd w:val="clear" w:color="auto" w:fill="FFFFFF"/>
          <w:lang w:val="zh-CN"/>
        </w:rPr>
        <w:t>）有依法缴纳税收和社会保障资金的良好记录；</w:t>
      </w:r>
    </w:p>
    <w:p>
      <w:pPr>
        <w:adjustRightInd w:val="0"/>
        <w:spacing w:line="400" w:lineRule="exact"/>
        <w:ind w:right="-161" w:firstLine="480" w:firstLineChars="200"/>
        <w:contextualSpacing/>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zh-CN"/>
        </w:rPr>
        <w:t>（</w:t>
      </w:r>
      <w:r>
        <w:rPr>
          <w:rFonts w:hint="eastAsia" w:ascii="宋体" w:hAnsi="宋体" w:eastAsia="宋体" w:cs="宋体"/>
          <w:sz w:val="24"/>
          <w:shd w:val="clear" w:color="auto" w:fill="FFFFFF"/>
          <w:lang w:val="en-US" w:eastAsia="zh-CN"/>
        </w:rPr>
        <w:t>6</w:t>
      </w:r>
      <w:r>
        <w:rPr>
          <w:rFonts w:hint="eastAsia" w:ascii="宋体" w:hAnsi="宋体" w:eastAsia="宋体" w:cs="宋体"/>
          <w:sz w:val="24"/>
          <w:shd w:val="clear" w:color="auto" w:fill="FFFFFF"/>
          <w:lang w:val="zh-CN"/>
        </w:rPr>
        <w:t>）参加政府采购活动近三年内，在经营活动中没有重大违法记录；</w:t>
      </w:r>
    </w:p>
    <w:p>
      <w:pPr>
        <w:adjustRightInd w:val="0"/>
        <w:spacing w:line="400" w:lineRule="exact"/>
        <w:ind w:right="-161" w:firstLine="480" w:firstLineChars="200"/>
        <w:contextualSpacing/>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val="zh-CN"/>
        </w:rPr>
        <w:t>（</w:t>
      </w:r>
      <w:r>
        <w:rPr>
          <w:rFonts w:hint="eastAsia" w:ascii="宋体" w:hAnsi="宋体" w:eastAsia="宋体" w:cs="宋体"/>
          <w:sz w:val="24"/>
          <w:shd w:val="clear" w:color="auto" w:fill="FFFFFF"/>
          <w:lang w:val="en-US" w:eastAsia="zh-CN"/>
        </w:rPr>
        <w:t>7</w:t>
      </w:r>
      <w:r>
        <w:rPr>
          <w:rFonts w:hint="eastAsia" w:ascii="宋体" w:hAnsi="宋体" w:eastAsia="宋体" w:cs="宋体"/>
          <w:sz w:val="24"/>
          <w:shd w:val="clear" w:color="auto" w:fill="FFFFFF"/>
          <w:lang w:val="zh-CN"/>
        </w:rPr>
        <w:t>）法律、行政法规规定的其他条件</w:t>
      </w:r>
      <w:r>
        <w:rPr>
          <w:rFonts w:hint="eastAsia" w:ascii="宋体" w:hAnsi="宋体" w:cs="宋体"/>
          <w:sz w:val="24"/>
          <w:shd w:val="clear" w:color="auto" w:fill="FFFFFF"/>
          <w:lang w:val="zh-CN"/>
        </w:rPr>
        <w:t>；</w:t>
      </w:r>
    </w:p>
    <w:p>
      <w:pPr>
        <w:adjustRightInd w:val="0"/>
        <w:spacing w:line="400" w:lineRule="exact"/>
        <w:ind w:right="-161" w:firstLine="480" w:firstLineChars="200"/>
        <w:contextualSpacing/>
        <w:rPr>
          <w:rFonts w:hint="eastAsia" w:ascii="宋体" w:hAnsi="宋体" w:cs="宋体"/>
          <w:sz w:val="24"/>
          <w:shd w:val="clear" w:color="auto" w:fill="FFFFFF"/>
          <w:lang w:val="en-US" w:eastAsia="zh-CN"/>
        </w:rPr>
      </w:pPr>
      <w:r>
        <w:rPr>
          <w:rFonts w:hint="eastAsia" w:ascii="宋体" w:hAnsi="宋体" w:eastAsia="宋体" w:cs="宋体"/>
          <w:sz w:val="24"/>
          <w:shd w:val="clear" w:color="auto" w:fill="FFFFFF"/>
          <w:lang w:val="en-US" w:eastAsia="zh-CN"/>
        </w:rPr>
        <w:t>（8）不接受联合体</w:t>
      </w:r>
      <w:r>
        <w:rPr>
          <w:rFonts w:hint="eastAsia" w:ascii="宋体" w:hAnsi="宋体" w:cs="宋体"/>
          <w:sz w:val="24"/>
          <w:shd w:val="clear" w:color="auto" w:fill="FFFFFF"/>
          <w:lang w:val="en-US" w:eastAsia="zh-CN"/>
        </w:rPr>
        <w:t>。</w:t>
      </w:r>
    </w:p>
    <w:p>
      <w:pPr>
        <w:adjustRightInd w:val="0"/>
        <w:spacing w:line="400" w:lineRule="exact"/>
        <w:ind w:right="-161" w:firstLine="480" w:firstLineChars="200"/>
        <w:contextualSpacing/>
        <w:rPr>
          <w:rFonts w:ascii="宋体" w:hAnsi="宋体"/>
          <w:sz w:val="24"/>
        </w:rPr>
      </w:pPr>
      <w:r>
        <w:rPr>
          <w:rFonts w:hint="eastAsia" w:ascii="宋体" w:hAnsi="宋体"/>
          <w:sz w:val="24"/>
        </w:rPr>
        <w:t>　　上述资料复印件须加盖公章，一次性递交，不接受补充资料。</w:t>
      </w:r>
    </w:p>
    <w:p>
      <w:pPr>
        <w:spacing w:line="360" w:lineRule="auto"/>
        <w:ind w:firstLine="352" w:firstLineChars="147"/>
        <w:outlineLvl w:val="0"/>
        <w:rPr>
          <w:rFonts w:ascii="宋体" w:hAnsi="宋体"/>
          <w:sz w:val="24"/>
        </w:rPr>
      </w:pPr>
      <w:r>
        <w:rPr>
          <w:rFonts w:hint="eastAsia" w:ascii="宋体" w:hAnsi="宋体"/>
          <w:sz w:val="24"/>
        </w:rPr>
        <w:t>九</w:t>
      </w:r>
      <w:r>
        <w:rPr>
          <w:rFonts w:ascii="宋体" w:hAnsi="宋体"/>
          <w:sz w:val="24"/>
        </w:rPr>
        <w:t>、投标须知及投标文件说明</w:t>
      </w:r>
    </w:p>
    <w:p>
      <w:pPr>
        <w:spacing w:line="360" w:lineRule="auto"/>
        <w:ind w:firstLine="235" w:firstLineChars="98"/>
        <w:rPr>
          <w:rFonts w:ascii="宋体" w:hAnsi="宋体"/>
          <w:sz w:val="24"/>
        </w:rPr>
      </w:pPr>
      <w:r>
        <w:rPr>
          <w:rFonts w:hint="eastAsia" w:ascii="宋体" w:hAnsi="宋体"/>
          <w:sz w:val="24"/>
        </w:rPr>
        <w:t>（一）投标文件的组成</w:t>
      </w:r>
    </w:p>
    <w:p>
      <w:pPr>
        <w:numPr>
          <w:ilvl w:val="0"/>
          <w:numId w:val="1"/>
        </w:numPr>
        <w:spacing w:line="360" w:lineRule="auto"/>
        <w:rPr>
          <w:rFonts w:ascii="宋体" w:hAnsi="宋体"/>
          <w:sz w:val="24"/>
        </w:rPr>
      </w:pPr>
      <w:r>
        <w:rPr>
          <w:rFonts w:hint="eastAsia"/>
          <w:sz w:val="24"/>
        </w:rPr>
        <w:t>投标人需</w:t>
      </w:r>
      <w:r>
        <w:rPr>
          <w:rFonts w:hint="eastAsia" w:ascii="宋体" w:hAnsi="宋体"/>
          <w:sz w:val="24"/>
        </w:rPr>
        <w:t>提交</w:t>
      </w:r>
      <w:r>
        <w:rPr>
          <w:rFonts w:hint="eastAsia" w:ascii="宋体" w:hAnsi="宋体" w:cs="宋体"/>
          <w:shd w:val="clear" w:color="auto" w:fill="FFFFFF"/>
        </w:rPr>
        <w:t>招</w:t>
      </w:r>
      <w:r>
        <w:rPr>
          <w:rFonts w:hint="eastAsia" w:ascii="宋体" w:hAnsi="宋体"/>
          <w:sz w:val="24"/>
        </w:rPr>
        <w:t>标文件一式4份，其中正本1份，副本3份，如投标文件正本与副本有不同之处，以正本为准。</w:t>
      </w:r>
    </w:p>
    <w:p>
      <w:pPr>
        <w:numPr>
          <w:ilvl w:val="0"/>
          <w:numId w:val="1"/>
        </w:numPr>
        <w:spacing w:line="360" w:lineRule="auto"/>
        <w:rPr>
          <w:rFonts w:ascii="宋体" w:hAnsi="宋体"/>
          <w:sz w:val="24"/>
        </w:rPr>
      </w:pPr>
      <w:r>
        <w:rPr>
          <w:rFonts w:hint="eastAsia" w:ascii="宋体" w:hAnsi="宋体"/>
          <w:sz w:val="24"/>
        </w:rPr>
        <w:t>投标文件正本须打印并由投标人的法定代表人或授权人签字并加盖单位公章。副本</w:t>
      </w:r>
    </w:p>
    <w:p>
      <w:pPr>
        <w:spacing w:line="360" w:lineRule="auto"/>
        <w:rPr>
          <w:rFonts w:ascii="宋体" w:hAnsi="宋体"/>
          <w:sz w:val="24"/>
        </w:rPr>
      </w:pPr>
      <w:r>
        <w:rPr>
          <w:rFonts w:hint="eastAsia" w:ascii="宋体" w:hAnsi="宋体"/>
          <w:sz w:val="24"/>
        </w:rPr>
        <w:t>可复印，但须加盖单位公章。</w:t>
      </w:r>
    </w:p>
    <w:p>
      <w:pPr>
        <w:numPr>
          <w:ilvl w:val="0"/>
          <w:numId w:val="1"/>
        </w:numPr>
        <w:spacing w:line="360" w:lineRule="auto"/>
        <w:rPr>
          <w:rFonts w:ascii="宋体" w:hAnsi="宋体"/>
          <w:sz w:val="24"/>
        </w:rPr>
      </w:pPr>
      <w:r>
        <w:rPr>
          <w:rFonts w:hint="eastAsia"/>
          <w:sz w:val="24"/>
        </w:rPr>
        <w:t>投标文件正本与副本均应使用</w:t>
      </w:r>
      <w:r>
        <w:rPr>
          <w:sz w:val="24"/>
        </w:rPr>
        <w:t>A4</w:t>
      </w:r>
      <w:r>
        <w:rPr>
          <w:rFonts w:hint="eastAsia"/>
          <w:sz w:val="24"/>
        </w:rPr>
        <w:t>型纸打印并装订。</w:t>
      </w:r>
    </w:p>
    <w:p>
      <w:pPr>
        <w:numPr>
          <w:ilvl w:val="0"/>
          <w:numId w:val="1"/>
        </w:numPr>
        <w:spacing w:line="360" w:lineRule="auto"/>
        <w:rPr>
          <w:sz w:val="24"/>
        </w:rPr>
      </w:pPr>
      <w:r>
        <w:rPr>
          <w:rFonts w:hint="eastAsia"/>
          <w:sz w:val="24"/>
        </w:rPr>
        <w:t>投标文件不应有涂改、增删之处，但如有错误必须修改时，修改处必须由原授权代</w:t>
      </w:r>
    </w:p>
    <w:p>
      <w:pPr>
        <w:spacing w:line="360" w:lineRule="auto"/>
        <w:rPr>
          <w:sz w:val="24"/>
        </w:rPr>
      </w:pPr>
      <w:r>
        <w:rPr>
          <w:rFonts w:hint="eastAsia"/>
          <w:sz w:val="24"/>
        </w:rPr>
        <w:t>表签署。</w:t>
      </w:r>
    </w:p>
    <w:p>
      <w:pPr>
        <w:numPr>
          <w:ilvl w:val="0"/>
          <w:numId w:val="1"/>
        </w:numPr>
        <w:spacing w:line="360" w:lineRule="auto"/>
        <w:rPr>
          <w:rFonts w:ascii="宋体" w:hAnsi="宋体"/>
          <w:sz w:val="24"/>
        </w:rPr>
      </w:pPr>
      <w:r>
        <w:rPr>
          <w:rFonts w:hint="eastAsia" w:ascii="宋体" w:hAnsi="宋体"/>
          <w:sz w:val="24"/>
        </w:rPr>
        <w:t>密封后应标明招标文件项目名称、项目编号、边缝处加盖单位骑缝章或骑缝签字，</w:t>
      </w:r>
    </w:p>
    <w:p>
      <w:pPr>
        <w:spacing w:line="360" w:lineRule="auto"/>
        <w:rPr>
          <w:rFonts w:ascii="宋体" w:hAnsi="宋体"/>
          <w:sz w:val="24"/>
        </w:rPr>
      </w:pPr>
      <w:r>
        <w:rPr>
          <w:rFonts w:hint="eastAsia" w:ascii="宋体" w:hAnsi="宋体"/>
          <w:sz w:val="24"/>
        </w:rPr>
        <w:t>并注明于开标前不得启封。</w:t>
      </w:r>
    </w:p>
    <w:p>
      <w:pPr>
        <w:spacing w:line="360" w:lineRule="auto"/>
        <w:ind w:firstLine="480"/>
        <w:rPr>
          <w:rFonts w:ascii="宋体" w:hAnsi="宋体"/>
          <w:sz w:val="24"/>
        </w:rPr>
      </w:pPr>
      <w:r>
        <w:rPr>
          <w:rFonts w:ascii="宋体" w:hAnsi="宋体"/>
          <w:sz w:val="24"/>
        </w:rPr>
        <w:t>所有投标文件都必须按招标方在投标规定的投标时间送至招标方。招标方将拒绝在投标截止时间后收到的投标文件。</w:t>
      </w:r>
    </w:p>
    <w:p>
      <w:pPr>
        <w:spacing w:line="360" w:lineRule="auto"/>
        <w:ind w:firstLine="352" w:firstLineChars="147"/>
        <w:rPr>
          <w:rFonts w:ascii="宋体" w:hAnsi="宋体"/>
          <w:sz w:val="24"/>
        </w:rPr>
      </w:pPr>
      <w:r>
        <w:rPr>
          <w:rFonts w:hint="eastAsia" w:ascii="宋体" w:hAnsi="宋体"/>
          <w:sz w:val="24"/>
        </w:rPr>
        <w:t>（二）技术标部分</w:t>
      </w:r>
    </w:p>
    <w:p>
      <w:pPr>
        <w:spacing w:line="360" w:lineRule="auto"/>
        <w:ind w:firstLine="480" w:firstLineChars="200"/>
        <w:rPr>
          <w:rFonts w:ascii="宋体" w:hAnsi="宋体"/>
          <w:sz w:val="24"/>
        </w:rPr>
      </w:pPr>
      <w:r>
        <w:rPr>
          <w:rFonts w:hint="eastAsia" w:ascii="宋体" w:hAnsi="宋体"/>
          <w:sz w:val="24"/>
        </w:rPr>
        <w:t>1.投标书文件清单及页码索引、投标声明、廉政承诺书。</w:t>
      </w:r>
    </w:p>
    <w:p>
      <w:pPr>
        <w:spacing w:line="360" w:lineRule="auto"/>
        <w:ind w:firstLine="480" w:firstLineChars="200"/>
        <w:rPr>
          <w:rFonts w:ascii="宋体" w:hAnsi="宋体"/>
          <w:sz w:val="24"/>
        </w:rPr>
      </w:pPr>
      <w:r>
        <w:rPr>
          <w:rFonts w:hint="eastAsia" w:ascii="宋体" w:hAnsi="宋体"/>
          <w:sz w:val="24"/>
        </w:rPr>
        <w:t>2.法定代表人有效身份证复印件、法定代表人委托书及有效身份证复印件（如是法定代表人投标，不用此委托书;法定代表委托人需为投标本公司正式员工，并出示近一年的职工社会保障资金缴纳证明并加盖公司公章）。</w:t>
      </w:r>
    </w:p>
    <w:p>
      <w:pPr>
        <w:spacing w:line="360" w:lineRule="auto"/>
        <w:ind w:firstLine="480" w:firstLineChars="200"/>
        <w:rPr>
          <w:rFonts w:ascii="宋体" w:hAnsi="宋体"/>
          <w:sz w:val="24"/>
        </w:rPr>
      </w:pPr>
      <w:r>
        <w:rPr>
          <w:rFonts w:hint="eastAsia" w:ascii="宋体" w:hAnsi="宋体"/>
          <w:sz w:val="24"/>
        </w:rPr>
        <w:t>3.企业营业执照复印件。</w:t>
      </w:r>
    </w:p>
    <w:p>
      <w:pPr>
        <w:spacing w:line="360" w:lineRule="auto"/>
        <w:ind w:firstLine="480" w:firstLineChars="200"/>
        <w:jc w:val="left"/>
        <w:rPr>
          <w:rFonts w:ascii="宋体" w:hAnsi="宋体"/>
          <w:sz w:val="24"/>
        </w:rPr>
      </w:pPr>
      <w:r>
        <w:rPr>
          <w:rFonts w:hint="eastAsia" w:ascii="宋体" w:hAnsi="宋体"/>
          <w:sz w:val="24"/>
        </w:rPr>
        <w:t>4.提供近一年依法缴纳职工社会保障资金的证明材料(社会保险基金管理部门出具的缴款凭证或缴款证明原件，复印件需加盖投标单位公章)。</w:t>
      </w:r>
    </w:p>
    <w:p>
      <w:pPr>
        <w:spacing w:line="360" w:lineRule="auto"/>
        <w:ind w:firstLine="480" w:firstLineChars="200"/>
        <w:jc w:val="left"/>
        <w:rPr>
          <w:rFonts w:ascii="宋体" w:hAnsi="宋体"/>
          <w:sz w:val="24"/>
        </w:rPr>
      </w:pPr>
      <w:r>
        <w:rPr>
          <w:rFonts w:hint="eastAsia" w:ascii="宋体" w:hAnsi="宋体"/>
          <w:sz w:val="24"/>
        </w:rPr>
        <w:t>5.其它应提供的文件。</w:t>
      </w:r>
    </w:p>
    <w:p>
      <w:pPr>
        <w:spacing w:line="360" w:lineRule="auto"/>
        <w:ind w:firstLine="235" w:firstLineChars="98"/>
        <w:rPr>
          <w:rFonts w:ascii="宋体" w:hAnsi="宋体"/>
          <w:sz w:val="24"/>
        </w:rPr>
      </w:pPr>
      <w:r>
        <w:rPr>
          <w:rFonts w:hint="eastAsia" w:ascii="宋体" w:hAnsi="宋体"/>
          <w:sz w:val="24"/>
        </w:rPr>
        <w:t>（三）</w:t>
      </w:r>
      <w:r>
        <w:rPr>
          <w:rFonts w:ascii="宋体" w:hAnsi="宋体"/>
          <w:sz w:val="24"/>
        </w:rPr>
        <w:t>商务标部分</w:t>
      </w:r>
    </w:p>
    <w:p>
      <w:pPr>
        <w:spacing w:line="360" w:lineRule="auto"/>
        <w:ind w:firstLine="480"/>
        <w:rPr>
          <w:rFonts w:ascii="宋体" w:hAnsi="宋体"/>
          <w:sz w:val="24"/>
        </w:rPr>
      </w:pPr>
      <w:r>
        <w:rPr>
          <w:rFonts w:ascii="宋体" w:hAnsi="宋体"/>
          <w:sz w:val="24"/>
        </w:rPr>
        <w:t>投标</w:t>
      </w:r>
      <w:r>
        <w:rPr>
          <w:rFonts w:hint="eastAsia" w:ascii="宋体" w:hAnsi="宋体"/>
          <w:sz w:val="24"/>
        </w:rPr>
        <w:t>方</w:t>
      </w:r>
      <w:r>
        <w:rPr>
          <w:rFonts w:ascii="宋体" w:hAnsi="宋体"/>
          <w:sz w:val="24"/>
        </w:rPr>
        <w:t>报价</w:t>
      </w:r>
      <w:r>
        <w:rPr>
          <w:rFonts w:hint="eastAsia" w:ascii="宋体" w:hAnsi="宋体"/>
          <w:sz w:val="24"/>
        </w:rPr>
        <w:t>为</w:t>
      </w:r>
      <w:r>
        <w:rPr>
          <w:rFonts w:hint="eastAsia" w:ascii="宋体" w:hAnsi="宋体"/>
          <w:sz w:val="24"/>
          <w:lang w:val="en-US" w:eastAsia="zh-CN"/>
        </w:rPr>
        <w:t>二</w:t>
      </w:r>
      <w:r>
        <w:rPr>
          <w:rFonts w:hint="eastAsia" w:ascii="宋体" w:hAnsi="宋体"/>
          <w:sz w:val="24"/>
        </w:rPr>
        <w:t>年维保的</w:t>
      </w:r>
      <w:r>
        <w:rPr>
          <w:rFonts w:ascii="宋体" w:hAnsi="宋体"/>
          <w:sz w:val="24"/>
        </w:rPr>
        <w:t>全部费用</w:t>
      </w:r>
    </w:p>
    <w:p>
      <w:pPr>
        <w:spacing w:line="360" w:lineRule="auto"/>
        <w:ind w:firstLine="352" w:firstLineChars="147"/>
        <w:rPr>
          <w:rFonts w:ascii="宋体" w:hAnsi="宋体"/>
          <w:sz w:val="24"/>
        </w:rPr>
      </w:pPr>
      <w:r>
        <w:rPr>
          <w:rFonts w:hint="eastAsia" w:ascii="宋体" w:hAnsi="宋体"/>
          <w:sz w:val="24"/>
        </w:rPr>
        <w:t>十、项目期限</w:t>
      </w:r>
    </w:p>
    <w:p>
      <w:pPr>
        <w:spacing w:line="360" w:lineRule="auto"/>
        <w:ind w:firstLine="480" w:firstLineChars="200"/>
        <w:jc w:val="left"/>
        <w:rPr>
          <w:rFonts w:ascii="宋体" w:hAnsi="宋体"/>
          <w:sz w:val="24"/>
        </w:rPr>
      </w:pPr>
      <w:r>
        <w:rPr>
          <w:rFonts w:hint="eastAsia" w:ascii="宋体" w:hAnsi="宋体"/>
          <w:sz w:val="24"/>
        </w:rPr>
        <w:t>合同期限为</w:t>
      </w:r>
      <w:r>
        <w:rPr>
          <w:rFonts w:hint="eastAsia" w:ascii="宋体" w:hAnsi="宋体"/>
          <w:sz w:val="24"/>
          <w:u w:val="single"/>
          <w:lang w:val="en-US" w:eastAsia="zh-CN"/>
        </w:rPr>
        <w:t>二</w:t>
      </w:r>
      <w:r>
        <w:rPr>
          <w:rFonts w:hint="eastAsia" w:ascii="宋体" w:hAnsi="宋体"/>
          <w:sz w:val="24"/>
        </w:rPr>
        <w:t>年。</w:t>
      </w:r>
    </w:p>
    <w:p>
      <w:pPr>
        <w:spacing w:line="360" w:lineRule="auto"/>
        <w:jc w:val="center"/>
        <w:rPr>
          <w:rFonts w:ascii="宋体" w:hAnsi="宋体"/>
          <w:sz w:val="24"/>
        </w:rPr>
      </w:pPr>
    </w:p>
    <w:p>
      <w:pPr>
        <w:pStyle w:val="3"/>
        <w:ind w:left="-141" w:leftChars="-67" w:firstLine="2632" w:firstLineChars="940"/>
        <w:rPr>
          <w:b w:val="0"/>
          <w:sz w:val="28"/>
          <w:szCs w:val="28"/>
        </w:rPr>
      </w:pPr>
    </w:p>
    <w:p>
      <w:pPr>
        <w:pStyle w:val="3"/>
        <w:ind w:left="-141" w:leftChars="-67" w:firstLine="2632" w:firstLineChars="940"/>
        <w:rPr>
          <w:b w:val="0"/>
          <w:sz w:val="28"/>
          <w:szCs w:val="28"/>
        </w:rPr>
      </w:pPr>
    </w:p>
    <w:p>
      <w:pPr>
        <w:pStyle w:val="3"/>
        <w:ind w:left="-141" w:leftChars="-67" w:firstLine="2632" w:firstLineChars="940"/>
        <w:rPr>
          <w:b w:val="0"/>
          <w:sz w:val="28"/>
          <w:szCs w:val="28"/>
        </w:rPr>
      </w:pPr>
    </w:p>
    <w:p>
      <w:pPr>
        <w:pStyle w:val="3"/>
        <w:ind w:left="-141" w:leftChars="-67" w:firstLine="2632" w:firstLineChars="940"/>
        <w:rPr>
          <w:b w:val="0"/>
          <w:sz w:val="28"/>
          <w:szCs w:val="28"/>
        </w:rPr>
      </w:pPr>
    </w:p>
    <w:p>
      <w:pPr>
        <w:pStyle w:val="3"/>
        <w:ind w:left="-141" w:leftChars="-67" w:firstLine="2632" w:firstLineChars="940"/>
        <w:rPr>
          <w:b w:val="0"/>
          <w:sz w:val="28"/>
          <w:szCs w:val="28"/>
        </w:rPr>
      </w:pPr>
      <w:r>
        <w:rPr>
          <w:b w:val="0"/>
          <w:sz w:val="28"/>
          <w:szCs w:val="28"/>
        </w:rPr>
        <w:t xml:space="preserve">第二部分  </w:t>
      </w:r>
      <w:r>
        <w:rPr>
          <w:rFonts w:hint="eastAsia"/>
          <w:b w:val="0"/>
          <w:sz w:val="28"/>
          <w:szCs w:val="28"/>
        </w:rPr>
        <w:t>项目要求及相关说明</w:t>
      </w:r>
    </w:p>
    <w:p/>
    <w:p>
      <w:pPr>
        <w:spacing w:line="360" w:lineRule="auto"/>
        <w:ind w:firstLine="470" w:firstLineChars="196"/>
        <w:rPr>
          <w:rFonts w:ascii="宋体" w:hAnsi="宋体"/>
          <w:sz w:val="24"/>
        </w:rPr>
      </w:pPr>
      <w:r>
        <w:rPr>
          <w:rFonts w:hint="eastAsia" w:ascii="宋体" w:hAnsi="宋体"/>
          <w:sz w:val="24"/>
        </w:rPr>
        <w:t>一、项目概况</w:t>
      </w:r>
    </w:p>
    <w:p>
      <w:pPr>
        <w:adjustRightInd w:val="0"/>
        <w:spacing w:line="400" w:lineRule="exact"/>
        <w:ind w:right="-161" w:firstLine="480" w:firstLineChars="200"/>
        <w:contextualSpacing/>
        <w:rPr>
          <w:rFonts w:hint="default" w:eastAsia="宋体"/>
          <w:szCs w:val="21"/>
          <w:lang w:val="en-US" w:eastAsia="zh-CN"/>
        </w:rPr>
      </w:pPr>
      <w:r>
        <w:rPr>
          <w:rFonts w:hint="eastAsia" w:ascii="宋体" w:hAnsi="宋体"/>
          <w:sz w:val="24"/>
        </w:rPr>
        <w:t>苏州高新区人民医院安防系统由以下内容组成</w:t>
      </w:r>
      <w:r>
        <w:rPr>
          <w:rFonts w:hint="eastAsia" w:ascii="宋体" w:hAnsi="宋体"/>
          <w:sz w:val="24"/>
          <w:lang w:eastAsia="zh-CN"/>
        </w:rPr>
        <w:t>：视频</w:t>
      </w:r>
      <w:r>
        <w:rPr>
          <w:rFonts w:hint="eastAsia" w:ascii="宋体" w:hAnsi="宋体" w:cs="宋体"/>
          <w:sz w:val="24"/>
          <w:shd w:val="clear" w:color="auto" w:fill="FFFFFF"/>
          <w:lang w:val="zh-CN"/>
        </w:rPr>
        <w:t>监控系统；安防报警系统；无线对讲系统；BA系统；智能照明系统；室外管网；UPS及消控机房；</w:t>
      </w:r>
      <w:r>
        <w:rPr>
          <w:rFonts w:hint="eastAsia" w:ascii="宋体" w:hAnsi="宋体" w:cs="宋体"/>
          <w:sz w:val="24"/>
          <w:shd w:val="clear" w:color="auto" w:fill="FFFFFF"/>
          <w:lang w:val="en-US" w:eastAsia="zh-CN"/>
        </w:rPr>
        <w:t>门禁一卡通系统等。</w:t>
      </w:r>
    </w:p>
    <w:p>
      <w:pPr>
        <w:spacing w:line="360" w:lineRule="auto"/>
        <w:ind w:firstLine="470" w:firstLineChars="196"/>
        <w:rPr>
          <w:rFonts w:ascii="宋体" w:hAnsi="宋体"/>
          <w:sz w:val="24"/>
        </w:rPr>
      </w:pPr>
      <w:r>
        <w:rPr>
          <w:rFonts w:hint="eastAsia" w:ascii="宋体" w:hAnsi="宋体"/>
          <w:sz w:val="24"/>
        </w:rPr>
        <w:t>二、需求一览表</w:t>
      </w:r>
    </w:p>
    <w:tbl>
      <w:tblPr>
        <w:tblStyle w:val="16"/>
        <w:tblW w:w="8520" w:type="dxa"/>
        <w:tblInd w:w="93" w:type="dxa"/>
        <w:tblLayout w:type="fixed"/>
        <w:tblCellMar>
          <w:top w:w="0" w:type="dxa"/>
          <w:left w:w="108" w:type="dxa"/>
          <w:bottom w:w="0" w:type="dxa"/>
          <w:right w:w="108" w:type="dxa"/>
        </w:tblCellMar>
      </w:tblPr>
      <w:tblGrid>
        <w:gridCol w:w="885"/>
        <w:gridCol w:w="1745"/>
        <w:gridCol w:w="4119"/>
        <w:gridCol w:w="885"/>
        <w:gridCol w:w="886"/>
      </w:tblGrid>
      <w:tr>
        <w:tblPrEx>
          <w:tblCellMar>
            <w:top w:w="0" w:type="dxa"/>
            <w:left w:w="108" w:type="dxa"/>
            <w:bottom w:w="0" w:type="dxa"/>
            <w:right w:w="108" w:type="dxa"/>
          </w:tblCellMar>
        </w:tblPrEx>
        <w:trPr>
          <w:trHeight w:val="690" w:hRule="atLeast"/>
        </w:trPr>
        <w:tc>
          <w:tcPr>
            <w:tcW w:w="852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宋体" w:hAnsi="宋体" w:cs="Arial"/>
                <w:b/>
                <w:bCs/>
                <w:color w:val="000000"/>
                <w:kern w:val="0"/>
                <w:sz w:val="32"/>
                <w:szCs w:val="32"/>
              </w:rPr>
            </w:pPr>
            <w:r>
              <w:rPr>
                <w:rFonts w:hint="eastAsia" w:ascii="宋体" w:hAnsi="宋体" w:eastAsia="宋体" w:cs="宋体"/>
                <w:b/>
                <w:bCs/>
                <w:i w:val="0"/>
                <w:iCs w:val="0"/>
                <w:color w:val="000000"/>
                <w:kern w:val="0"/>
                <w:sz w:val="32"/>
                <w:szCs w:val="32"/>
                <w:u w:val="none"/>
                <w:lang w:val="en-US" w:eastAsia="zh-CN" w:bidi="ar"/>
              </w:rPr>
              <w:t>苏州高新区人民医院二期扩建项目安防工程维保清单</w:t>
            </w:r>
          </w:p>
        </w:tc>
      </w:tr>
      <w:tr>
        <w:tblPrEx>
          <w:tblCellMar>
            <w:top w:w="0" w:type="dxa"/>
            <w:left w:w="108" w:type="dxa"/>
            <w:bottom w:w="0" w:type="dxa"/>
            <w:right w:w="108" w:type="dxa"/>
          </w:tblCellMar>
        </w:tblPrEx>
        <w:trPr>
          <w:trHeight w:val="590" w:hRule="atLeast"/>
        </w:trPr>
        <w:tc>
          <w:tcPr>
            <w:tcW w:w="885"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ascii="黑体" w:hAnsi="黑体" w:eastAsia="黑体" w:cs="Arial"/>
                <w:color w:val="000000"/>
                <w:kern w:val="0"/>
                <w:szCs w:val="21"/>
              </w:rPr>
            </w:pPr>
            <w:r>
              <w:rPr>
                <w:rFonts w:hint="eastAsia" w:ascii="黑体" w:hAnsi="宋体" w:eastAsia="黑体" w:cs="黑体"/>
                <w:i w:val="0"/>
                <w:iCs w:val="0"/>
                <w:color w:val="000000"/>
                <w:kern w:val="0"/>
                <w:sz w:val="21"/>
                <w:szCs w:val="21"/>
                <w:u w:val="none"/>
                <w:lang w:val="en-US" w:eastAsia="zh-CN" w:bidi="ar"/>
              </w:rPr>
              <w:t>序号</w:t>
            </w:r>
          </w:p>
        </w:tc>
        <w:tc>
          <w:tcPr>
            <w:tcW w:w="1745" w:type="dxa"/>
            <w:vMerge w:val="restart"/>
            <w:tcBorders>
              <w:top w:val="single" w:color="000000" w:sz="8" w:space="0"/>
              <w:left w:val="nil"/>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ascii="黑体" w:hAnsi="黑体" w:eastAsia="黑体" w:cs="Arial"/>
                <w:color w:val="000000"/>
                <w:kern w:val="0"/>
                <w:szCs w:val="21"/>
              </w:rPr>
            </w:pPr>
            <w:r>
              <w:rPr>
                <w:rFonts w:hint="eastAsia" w:ascii="黑体" w:hAnsi="宋体" w:eastAsia="黑体" w:cs="黑体"/>
                <w:i w:val="0"/>
                <w:iCs w:val="0"/>
                <w:color w:val="000000"/>
                <w:kern w:val="0"/>
                <w:sz w:val="21"/>
                <w:szCs w:val="21"/>
                <w:u w:val="none"/>
                <w:lang w:val="en-US" w:eastAsia="zh-CN" w:bidi="ar"/>
              </w:rPr>
              <w:t>项目名称</w:t>
            </w:r>
          </w:p>
        </w:tc>
        <w:tc>
          <w:tcPr>
            <w:tcW w:w="4119" w:type="dxa"/>
            <w:vMerge w:val="restart"/>
            <w:tcBorders>
              <w:top w:val="single" w:color="000000" w:sz="8" w:space="0"/>
              <w:left w:val="nil"/>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ascii="黑体" w:hAnsi="黑体" w:eastAsia="黑体" w:cs="Arial"/>
                <w:color w:val="000000"/>
                <w:kern w:val="0"/>
                <w:szCs w:val="21"/>
              </w:rPr>
            </w:pPr>
            <w:r>
              <w:rPr>
                <w:rFonts w:hint="eastAsia" w:ascii="黑体" w:hAnsi="宋体" w:eastAsia="黑体" w:cs="黑体"/>
                <w:i w:val="0"/>
                <w:iCs w:val="0"/>
                <w:color w:val="000000"/>
                <w:kern w:val="0"/>
                <w:sz w:val="21"/>
                <w:szCs w:val="21"/>
                <w:u w:val="none"/>
                <w:lang w:val="en-US" w:eastAsia="zh-CN" w:bidi="ar"/>
              </w:rPr>
              <w:t>项目特征描述</w:t>
            </w:r>
          </w:p>
        </w:tc>
        <w:tc>
          <w:tcPr>
            <w:tcW w:w="885" w:type="dxa"/>
            <w:tcBorders>
              <w:top w:val="single" w:color="000000" w:sz="8" w:space="0"/>
              <w:left w:val="nil"/>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ascii="黑体" w:hAnsi="黑体" w:eastAsia="黑体" w:cs="Arial"/>
                <w:color w:val="000000"/>
                <w:kern w:val="0"/>
                <w:szCs w:val="21"/>
              </w:rPr>
            </w:pPr>
            <w:r>
              <w:rPr>
                <w:rFonts w:hint="eastAsia" w:ascii="黑体" w:hAnsi="宋体" w:eastAsia="黑体" w:cs="黑体"/>
                <w:i w:val="0"/>
                <w:iCs w:val="0"/>
                <w:color w:val="000000"/>
                <w:kern w:val="0"/>
                <w:sz w:val="21"/>
                <w:szCs w:val="21"/>
                <w:u w:val="none"/>
                <w:lang w:val="en-US" w:eastAsia="zh-CN" w:bidi="ar"/>
              </w:rPr>
              <w:t>计量</w:t>
            </w:r>
          </w:p>
        </w:tc>
        <w:tc>
          <w:tcPr>
            <w:tcW w:w="886" w:type="dxa"/>
            <w:vMerge w:val="restart"/>
            <w:tcBorders>
              <w:top w:val="single" w:color="000000" w:sz="8" w:space="0"/>
              <w:left w:val="nil"/>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ascii="黑体" w:hAnsi="黑体" w:eastAsia="黑体" w:cs="Arial"/>
                <w:color w:val="000000"/>
                <w:kern w:val="0"/>
                <w:szCs w:val="21"/>
              </w:rPr>
            </w:pPr>
            <w:r>
              <w:rPr>
                <w:rFonts w:hint="eastAsia" w:ascii="黑体" w:hAnsi="宋体" w:eastAsia="黑体" w:cs="黑体"/>
                <w:i w:val="0"/>
                <w:iCs w:val="0"/>
                <w:color w:val="000000"/>
                <w:kern w:val="0"/>
                <w:sz w:val="21"/>
                <w:szCs w:val="21"/>
                <w:u w:val="none"/>
                <w:lang w:val="en-US" w:eastAsia="zh-CN" w:bidi="ar"/>
              </w:rPr>
              <w:t>工程量</w:t>
            </w:r>
          </w:p>
        </w:tc>
      </w:tr>
      <w:tr>
        <w:tblPrEx>
          <w:tblCellMar>
            <w:top w:w="0" w:type="dxa"/>
            <w:left w:w="108" w:type="dxa"/>
            <w:bottom w:w="0" w:type="dxa"/>
            <w:right w:w="108" w:type="dxa"/>
          </w:tblCellMar>
        </w:tblPrEx>
        <w:trPr>
          <w:trHeight w:val="527" w:hRule="atLeast"/>
        </w:trPr>
        <w:tc>
          <w:tcPr>
            <w:tcW w:w="8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cs="Arial"/>
                <w:color w:val="000000"/>
                <w:kern w:val="0"/>
                <w:szCs w:val="21"/>
              </w:rPr>
            </w:pPr>
          </w:p>
        </w:tc>
        <w:tc>
          <w:tcPr>
            <w:tcW w:w="17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pPr>
          </w:p>
        </w:tc>
        <w:tc>
          <w:tcPr>
            <w:tcW w:w="411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pPr>
          </w:p>
        </w:tc>
        <w:tc>
          <w:tcPr>
            <w:tcW w:w="8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1"/>
                <w:szCs w:val="21"/>
                <w:u w:val="none"/>
                <w:lang w:val="en-US" w:eastAsia="zh-CN" w:bidi="ar"/>
              </w:rPr>
              <w:t>单位</w:t>
            </w:r>
          </w:p>
        </w:tc>
        <w:tc>
          <w:tcPr>
            <w:tcW w:w="88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32"/>
                <w:szCs w:val="32"/>
                <w:u w:val="none"/>
                <w:lang w:val="en-US" w:eastAsia="zh-CN" w:bidi="ar"/>
              </w:rPr>
              <w:t>视频监控系统</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系统软件</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监管行业综合安防管理系统，博瑞康，SP9000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控制设备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CMS集中管理主机，博瑞康，BRC8000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系统软件</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中心业务管理平台，博瑞康，BRC3000-24</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软件</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管理软件，博瑞康，SP-SMT</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输入设备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4T监控级硬盘，希捷，ST4000VX000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themeColor="text1"/>
                <w:kern w:val="0"/>
                <w:szCs w:val="21"/>
                <w:lang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280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视频控制设备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高清数字矩阵，博瑞康，DM5006H</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接口卡</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中央控制单元，博瑞康，SP-BRC-MC</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视频控制设备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视频浓缩主机，博瑞康，SP－VS</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视频控制设备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视频点位主机，博瑞康，SP-VL</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键盘</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系统控制键盘，博瑞康，Joystick 10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显示屏</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46寸液晶拼接屏(5*8) ，赛普，SAM460MD06s</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系统软件</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系统总控软件，SmartScreen</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型钢及支架包铅</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拼接屏机架，定制</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m2</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显示屏</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LED显示屏，美普御景，0.47*8.16，P3.75</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m2</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3.835</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15</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监控摄像机</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室外1080P网络红外球机，博瑞康，OSD-200A</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w:t>
            </w:r>
          </w:p>
        </w:tc>
      </w:tr>
      <w:tr>
        <w:tblPrEx>
          <w:tblCellMar>
            <w:top w:w="0" w:type="dxa"/>
            <w:left w:w="108" w:type="dxa"/>
            <w:bottom w:w="0" w:type="dxa"/>
            <w:right w:w="108" w:type="dxa"/>
          </w:tblCellMar>
        </w:tblPrEx>
        <w:trPr>
          <w:trHeight w:val="528"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1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设备支架</w:t>
            </w:r>
          </w:p>
        </w:tc>
        <w:tc>
          <w:tcPr>
            <w:tcW w:w="411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球机支架，博瑞康，CI-810</w:t>
            </w:r>
          </w:p>
        </w:tc>
        <w:tc>
          <w:tcPr>
            <w:tcW w:w="8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w:t>
            </w:r>
          </w:p>
        </w:tc>
      </w:tr>
      <w:tr>
        <w:tblPrEx>
          <w:tblCellMar>
            <w:top w:w="0" w:type="dxa"/>
            <w:left w:w="108" w:type="dxa"/>
            <w:bottom w:w="0" w:type="dxa"/>
            <w:right w:w="108" w:type="dxa"/>
          </w:tblCellMar>
        </w:tblPrEx>
        <w:trPr>
          <w:trHeight w:val="528" w:hRule="atLeast"/>
        </w:trPr>
        <w:tc>
          <w:tcPr>
            <w:tcW w:w="885" w:type="dxa"/>
            <w:tcBorders>
              <w:top w:val="nil"/>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17</w:t>
            </w:r>
          </w:p>
        </w:tc>
        <w:tc>
          <w:tcPr>
            <w:tcW w:w="174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监控摄像机</w:t>
            </w:r>
          </w:p>
        </w:tc>
        <w:tc>
          <w:tcPr>
            <w:tcW w:w="411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室外1080P高清枪机（三百万高清变焦镜头），博瑞康，FB-200A</w:t>
            </w:r>
          </w:p>
        </w:tc>
        <w:tc>
          <w:tcPr>
            <w:tcW w:w="88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18</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光端机主/备用自动转换设备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IP光端机，融科，DEF-1FE-1FSC20，单路</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对</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19</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交接箱</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室外设备箱，室外防水</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49</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监控立杆</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监控立杆（含基础），2.8米高喷塑处理</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根</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39</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21</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监控立杆</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监控立杆（含基础），6米高喷塑处理</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根</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22</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监控摄像机</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1080P网络室内球，博瑞康，SD-201A</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23</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监控摄像机</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室内1080P网络红外枪机，博瑞康，OB-200A</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24</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监控摄像机</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1080P海螺半球，博瑞康，VD-200A-PIR</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435</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25</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监控摄像机</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500万超清360°全景红外半球，博瑞康，MD-500Ap-360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26</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系统软件</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监管行业综合安防管理系统，大华 DH-DSS7016S</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27</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磁盘阵列</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大华DH-EVS5236</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28</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视频控制设备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解码器 大华 DH-NVS0905DH</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29</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监控摄像机</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室外 400万 网络红外摄像机大华</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28</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30</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监控摄像机</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室内400万防爆半球摄像机</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65</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31</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监控交换机</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8口 千兆 华三</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监控交换机</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16口 千兆 华三</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33</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录像主机</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16路 4盘位</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34</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录像主机</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32位 8盘位</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35</w:t>
            </w:r>
          </w:p>
        </w:tc>
        <w:tc>
          <w:tcPr>
            <w:tcW w:w="17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盘柜附件、元件</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1、名称：开关电源</w:t>
            </w:r>
          </w:p>
        </w:tc>
        <w:tc>
          <w:tcPr>
            <w:tcW w:w="8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个(节)</w:t>
            </w:r>
          </w:p>
        </w:tc>
        <w:tc>
          <w:tcPr>
            <w:tcW w:w="8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29</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1745" w:type="dxa"/>
            <w:vMerge w:val="continue"/>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themeColor="text1"/>
                <w:kern w:val="0"/>
                <w:szCs w:val="21"/>
                <w14:textFill>
                  <w14:solidFill>
                    <w14:schemeClr w14:val="tx1"/>
                  </w14:solidFill>
                </w14:textFill>
              </w:rPr>
            </w:pP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2、规格：12V 4A</w:t>
            </w:r>
          </w:p>
        </w:tc>
        <w:tc>
          <w:tcPr>
            <w:tcW w:w="88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886" w:type="dxa"/>
            <w:vMerge w:val="continue"/>
            <w:tcBorders>
              <w:top w:val="nil"/>
              <w:left w:val="nil"/>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themeColor="text1"/>
                <w:kern w:val="0"/>
                <w:szCs w:val="21"/>
                <w:lang w:val="en-US" w:eastAsia="zh-CN"/>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37</w:t>
            </w:r>
          </w:p>
        </w:tc>
        <w:tc>
          <w:tcPr>
            <w:tcW w:w="17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盘柜附件、元件</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1、名称：开关电源</w:t>
            </w:r>
          </w:p>
        </w:tc>
        <w:tc>
          <w:tcPr>
            <w:tcW w:w="8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个(节)</w:t>
            </w:r>
          </w:p>
        </w:tc>
        <w:tc>
          <w:tcPr>
            <w:tcW w:w="8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670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1745" w:type="dxa"/>
            <w:vMerge w:val="continue"/>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themeColor="text1"/>
                <w:kern w:val="0"/>
                <w:szCs w:val="21"/>
                <w14:textFill>
                  <w14:solidFill>
                    <w14:schemeClr w14:val="tx1"/>
                  </w14:solidFill>
                </w14:textFill>
              </w:rPr>
            </w:pP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2、规格：12V 1A</w:t>
            </w:r>
          </w:p>
        </w:tc>
        <w:tc>
          <w:tcPr>
            <w:tcW w:w="88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886" w:type="dxa"/>
            <w:vMerge w:val="continue"/>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39</w:t>
            </w:r>
          </w:p>
        </w:tc>
        <w:tc>
          <w:tcPr>
            <w:tcW w:w="17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1、名称：拾音器</w:t>
            </w:r>
          </w:p>
        </w:tc>
        <w:tc>
          <w:tcPr>
            <w:tcW w:w="8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个(套、台)</w:t>
            </w:r>
          </w:p>
        </w:tc>
        <w:tc>
          <w:tcPr>
            <w:tcW w:w="8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18</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1745" w:type="dxa"/>
            <w:vMerge w:val="continue"/>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themeColor="text1"/>
                <w:kern w:val="0"/>
                <w:szCs w:val="21"/>
                <w14:textFill>
                  <w14:solidFill>
                    <w14:schemeClr w14:val="tx1"/>
                  </w14:solidFill>
                </w14:textFill>
              </w:rPr>
            </w:pP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2、参考型号、规格：B.TRADIO</w:t>
            </w:r>
          </w:p>
        </w:tc>
        <w:tc>
          <w:tcPr>
            <w:tcW w:w="88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886" w:type="dxa"/>
            <w:vMerge w:val="continue"/>
            <w:tcBorders>
              <w:top w:val="nil"/>
              <w:left w:val="nil"/>
              <w:bottom w:val="single" w:color="000000" w:sz="4" w:space="0"/>
              <w:right w:val="single" w:color="000000" w:sz="4" w:space="0"/>
            </w:tcBorders>
            <w:shd w:val="clear" w:color="auto" w:fill="auto"/>
            <w:vAlign w:val="center"/>
          </w:tcPr>
          <w:p>
            <w:pPr>
              <w:jc w:val="right"/>
              <w:rPr>
                <w:rFonts w:hint="default" w:ascii="宋体" w:hAnsi="宋体" w:eastAsia="宋体" w:cs="Arial"/>
                <w:color w:val="000000" w:themeColor="text1"/>
                <w:kern w:val="0"/>
                <w:szCs w:val="21"/>
                <w:lang w:val="en-US" w:eastAsia="zh-CN"/>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41</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1、名称：总线转换器</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个(套、台)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19</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42</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无线网桥</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电梯监控无线网桥，IP-COM,AP615</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个(套、台)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43</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电梯监控电源拖线板，公牛，5位2米</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个(套、台)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电梯监控220V面板，国产，220V10A，五孔</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个(套、台)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45</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光纤盒</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终端箱8口光纤盒，荣光，8口LC</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个(套、台)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46</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耦合器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双工单模LC耦合器，荣光，LC</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个(套、台)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47</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单模尾纤</w:t>
            </w:r>
          </w:p>
        </w:tc>
        <w:tc>
          <w:tcPr>
            <w:tcW w:w="41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themeColor="text1"/>
                <w:kern w:val="0"/>
                <w:sz w:val="24"/>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单模尾纤，LS，单模尾纤</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根(块)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116</w:t>
            </w:r>
          </w:p>
        </w:tc>
      </w:tr>
      <w:tr>
        <w:tblPrEx>
          <w:tblCellMar>
            <w:top w:w="0" w:type="dxa"/>
            <w:left w:w="108" w:type="dxa"/>
            <w:bottom w:w="0" w:type="dxa"/>
            <w:right w:w="108" w:type="dxa"/>
          </w:tblCellMar>
        </w:tblPrEx>
        <w:trPr>
          <w:trHeight w:val="528"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48</w:t>
            </w:r>
          </w:p>
        </w:tc>
        <w:tc>
          <w:tcPr>
            <w:tcW w:w="1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单模光纤跳线</w:t>
            </w:r>
          </w:p>
        </w:tc>
        <w:tc>
          <w:tcPr>
            <w:tcW w:w="411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单模双工跳线，LS，SC-LC,3米</w:t>
            </w:r>
          </w:p>
        </w:tc>
        <w:tc>
          <w:tcPr>
            <w:tcW w:w="8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根(块)</w:t>
            </w:r>
          </w:p>
        </w:tc>
        <w:tc>
          <w:tcPr>
            <w:tcW w:w="88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116</w:t>
            </w:r>
          </w:p>
        </w:tc>
      </w:tr>
      <w:tr>
        <w:tblPrEx>
          <w:tblCellMar>
            <w:top w:w="0" w:type="dxa"/>
            <w:left w:w="108" w:type="dxa"/>
            <w:bottom w:w="0" w:type="dxa"/>
            <w:right w:w="108" w:type="dxa"/>
          </w:tblCellMar>
        </w:tblPrEx>
        <w:trPr>
          <w:trHeight w:val="528" w:hRule="atLeast"/>
        </w:trPr>
        <w:tc>
          <w:tcPr>
            <w:tcW w:w="885" w:type="dxa"/>
            <w:tcBorders>
              <w:top w:val="nil"/>
              <w:left w:val="single" w:color="000000" w:sz="8"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49</w:t>
            </w:r>
          </w:p>
        </w:tc>
        <w:tc>
          <w:tcPr>
            <w:tcW w:w="174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操作台</w:t>
            </w:r>
          </w:p>
        </w:tc>
        <w:tc>
          <w:tcPr>
            <w:tcW w:w="4119"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 </w:t>
            </w:r>
          </w:p>
        </w:tc>
        <w:tc>
          <w:tcPr>
            <w:tcW w:w="88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节</w:t>
            </w:r>
          </w:p>
        </w:tc>
        <w:tc>
          <w:tcPr>
            <w:tcW w:w="88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32"/>
                <w:szCs w:val="32"/>
                <w:u w:val="none"/>
                <w:lang w:val="en-US" w:eastAsia="zh-CN" w:bidi="ar"/>
              </w:rPr>
              <w:t>监控室机房</w:t>
            </w:r>
          </w:p>
        </w:tc>
      </w:tr>
      <w:tr>
        <w:tblPrEx>
          <w:tblCellMar>
            <w:top w:w="0" w:type="dxa"/>
            <w:left w:w="108" w:type="dxa"/>
            <w:bottom w:w="0" w:type="dxa"/>
            <w:right w:w="108" w:type="dxa"/>
          </w:tblCellMar>
        </w:tblPrEx>
        <w:trPr>
          <w:trHeight w:val="15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50</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电气控制柜</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机房输入输出配电柜，易事特，参数：600*1000*2000作为柜体,机房输入输出配电柜。整体采用模块化设计，各种电器元件、自动空气开关、熔断器、接触器、电流表、电压表、铜排等</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7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荧光灯</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1、名称：亚光铝格栅灯</w:t>
            </w:r>
          </w:p>
        </w:tc>
        <w:tc>
          <w:tcPr>
            <w:tcW w:w="8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w:t>
            </w:r>
          </w:p>
        </w:tc>
        <w:tc>
          <w:tcPr>
            <w:tcW w:w="1745" w:type="dxa"/>
            <w:vMerge w:val="continue"/>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themeColor="text1"/>
                <w:kern w:val="0"/>
                <w:szCs w:val="21"/>
                <w14:textFill>
                  <w14:solidFill>
                    <w14:schemeClr w14:val="tx1"/>
                  </w14:solidFill>
                </w14:textFill>
              </w:rPr>
            </w:pP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2、规格：600*1200,3*36W</w:t>
            </w:r>
          </w:p>
        </w:tc>
        <w:tc>
          <w:tcPr>
            <w:tcW w:w="88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886" w:type="dxa"/>
            <w:vMerge w:val="continue"/>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w:t>
            </w:r>
          </w:p>
        </w:tc>
        <w:tc>
          <w:tcPr>
            <w:tcW w:w="17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荧光灯</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1、名称：应急亚光铝格栅灯</w:t>
            </w:r>
          </w:p>
        </w:tc>
        <w:tc>
          <w:tcPr>
            <w:tcW w:w="8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jc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cs="Arial"/>
                <w:color w:val="000000" w:themeColor="text1"/>
                <w:kern w:val="0"/>
                <w:szCs w:val="21"/>
                <w:lang w:val="en-US" w:eastAsia="zh-CN"/>
                <w14:textFill>
                  <w14:solidFill>
                    <w14:schemeClr w14:val="tx1"/>
                  </w14:solidFill>
                </w14:textFill>
              </w:rPr>
              <w:t>55</w:t>
            </w:r>
          </w:p>
        </w:tc>
        <w:tc>
          <w:tcPr>
            <w:tcW w:w="1745" w:type="dxa"/>
            <w:vMerge w:val="continue"/>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themeColor="text1"/>
                <w:kern w:val="0"/>
                <w:szCs w:val="21"/>
                <w14:textFill>
                  <w14:solidFill>
                    <w14:schemeClr w14:val="tx1"/>
                  </w14:solidFill>
                </w14:textFill>
              </w:rPr>
            </w:pP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2、规格：600*1200,3*36W</w:t>
            </w:r>
          </w:p>
        </w:tc>
        <w:tc>
          <w:tcPr>
            <w:tcW w:w="88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886" w:type="dxa"/>
            <w:vMerge w:val="continue"/>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w:t>
            </w:r>
          </w:p>
        </w:tc>
        <w:tc>
          <w:tcPr>
            <w:tcW w:w="17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照明开关</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1、名称：双联双控开关</w:t>
            </w:r>
          </w:p>
        </w:tc>
        <w:tc>
          <w:tcPr>
            <w:tcW w:w="8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jc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cs="Arial"/>
                <w:color w:val="000000" w:themeColor="text1"/>
                <w:kern w:val="0"/>
                <w:szCs w:val="21"/>
                <w:lang w:val="en-US" w:eastAsia="zh-CN"/>
                <w14:textFill>
                  <w14:solidFill>
                    <w14:schemeClr w14:val="tx1"/>
                  </w14:solidFill>
                </w14:textFill>
              </w:rPr>
              <w:t>57</w:t>
            </w:r>
          </w:p>
        </w:tc>
        <w:tc>
          <w:tcPr>
            <w:tcW w:w="1745" w:type="dxa"/>
            <w:vMerge w:val="continue"/>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themeColor="text1"/>
                <w:kern w:val="0"/>
                <w:szCs w:val="21"/>
                <w14:textFill>
                  <w14:solidFill>
                    <w14:schemeClr w14:val="tx1"/>
                  </w14:solidFill>
                </w14:textFill>
              </w:rPr>
            </w:pP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2、规格：10A/220V</w:t>
            </w:r>
          </w:p>
        </w:tc>
        <w:tc>
          <w:tcPr>
            <w:tcW w:w="88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886" w:type="dxa"/>
            <w:vMerge w:val="continue"/>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58</w:t>
            </w:r>
          </w:p>
        </w:tc>
        <w:tc>
          <w:tcPr>
            <w:tcW w:w="17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1、名称：五孔插座</w:t>
            </w:r>
          </w:p>
        </w:tc>
        <w:tc>
          <w:tcPr>
            <w:tcW w:w="8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个(套、台)</w:t>
            </w:r>
          </w:p>
        </w:tc>
        <w:tc>
          <w:tcPr>
            <w:tcW w:w="8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jc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cs="Arial"/>
                <w:color w:val="000000" w:themeColor="text1"/>
                <w:kern w:val="0"/>
                <w:szCs w:val="21"/>
                <w:lang w:val="en-US" w:eastAsia="zh-CN"/>
                <w14:textFill>
                  <w14:solidFill>
                    <w14:schemeClr w14:val="tx1"/>
                  </w14:solidFill>
                </w14:textFill>
              </w:rPr>
              <w:t>59</w:t>
            </w:r>
          </w:p>
        </w:tc>
        <w:tc>
          <w:tcPr>
            <w:tcW w:w="1745" w:type="dxa"/>
            <w:vMerge w:val="continue"/>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themeColor="text1"/>
                <w:kern w:val="0"/>
                <w:szCs w:val="21"/>
                <w14:textFill>
                  <w14:solidFill>
                    <w14:schemeClr w14:val="tx1"/>
                  </w14:solidFill>
                </w14:textFill>
              </w:rPr>
            </w:pP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2、规格：86型</w:t>
            </w:r>
          </w:p>
        </w:tc>
        <w:tc>
          <w:tcPr>
            <w:tcW w:w="88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886" w:type="dxa"/>
            <w:vMerge w:val="continue"/>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60</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装饰灯</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安全出门指示灯，5W,LED显示,220V电压</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61</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UPS不间断电源设备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UPS主机，易事特，EA9930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themeColor="text1"/>
                <w:kern w:val="0"/>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62</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蓄电池</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蓄电池，易事特，MK100-12，后备2小时</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63</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配电箱</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电池柜，易事特，32节电池柜，非拼装</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64</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电池直流空开，易事特，直流专用开关，DC660V</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65</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空调器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舒适性空调（含管路、制冷剂），美的，KFR-72LW/DY-PA400(D3)</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66</w:t>
            </w:r>
          </w:p>
        </w:tc>
        <w:tc>
          <w:tcPr>
            <w:tcW w:w="1745"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等电位器，易事特，VSP-1000</w:t>
            </w:r>
          </w:p>
        </w:tc>
        <w:tc>
          <w:tcPr>
            <w:tcW w:w="885"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67</w:t>
            </w:r>
          </w:p>
        </w:tc>
        <w:tc>
          <w:tcPr>
            <w:tcW w:w="1745" w:type="dxa"/>
            <w:vMerge w:val="restart"/>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浪涌保护器</w:t>
            </w:r>
          </w:p>
        </w:tc>
        <w:tc>
          <w:tcPr>
            <w:tcW w:w="4119"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1、名称：防浪涌保护器</w:t>
            </w:r>
          </w:p>
        </w:tc>
        <w:tc>
          <w:tcPr>
            <w:tcW w:w="885" w:type="dxa"/>
            <w:vMerge w:val="restart"/>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vMerge w:val="restart"/>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1745" w:type="dxa"/>
            <w:vMerge w:val="continue"/>
            <w:tcBorders>
              <w:top w:val="nil"/>
              <w:left w:val="nil"/>
              <w:bottom w:val="single" w:color="000000" w:sz="4" w:space="0"/>
              <w:right w:val="single" w:color="000000" w:sz="4" w:space="0"/>
            </w:tcBorders>
            <w:shd w:val="clear" w:color="000000" w:fill="FFFFFF"/>
            <w:vAlign w:val="center"/>
          </w:tcPr>
          <w:p>
            <w:pPr>
              <w:jc w:val="left"/>
              <w:rPr>
                <w:rFonts w:ascii="宋体" w:hAnsi="宋体" w:cs="Arial"/>
                <w:color w:val="000000" w:themeColor="text1"/>
                <w:kern w:val="0"/>
                <w:szCs w:val="21"/>
                <w14:textFill>
                  <w14:solidFill>
                    <w14:schemeClr w14:val="tx1"/>
                  </w14:solidFill>
                </w14:textFill>
              </w:rPr>
            </w:pPr>
          </w:p>
        </w:tc>
        <w:tc>
          <w:tcPr>
            <w:tcW w:w="4119"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2、参考型号、规格：NPS01-FB(S)80/4,二级防雷</w:t>
            </w:r>
          </w:p>
        </w:tc>
        <w:tc>
          <w:tcPr>
            <w:tcW w:w="885" w:type="dxa"/>
            <w:vMerge w:val="continue"/>
            <w:tcBorders>
              <w:top w:val="nil"/>
              <w:left w:val="nil"/>
              <w:bottom w:val="single" w:color="000000" w:sz="4" w:space="0"/>
              <w:right w:val="single" w:color="000000" w:sz="4" w:space="0"/>
            </w:tcBorders>
            <w:shd w:val="clear" w:color="000000" w:fill="FFFFFF"/>
            <w:vAlign w:val="center"/>
          </w:tcPr>
          <w:p>
            <w:pPr>
              <w:jc w:val="center"/>
              <w:rPr>
                <w:rFonts w:ascii="宋体" w:hAnsi="宋体" w:cs="Arial"/>
                <w:color w:val="000000" w:themeColor="text1"/>
                <w:kern w:val="0"/>
                <w:szCs w:val="21"/>
                <w14:textFill>
                  <w14:solidFill>
                    <w14:schemeClr w14:val="tx1"/>
                  </w14:solidFill>
                </w14:textFill>
              </w:rPr>
            </w:pPr>
          </w:p>
        </w:tc>
        <w:tc>
          <w:tcPr>
            <w:tcW w:w="886" w:type="dxa"/>
            <w:vMerge w:val="continue"/>
            <w:tcBorders>
              <w:top w:val="nil"/>
              <w:left w:val="nil"/>
              <w:bottom w:val="single" w:color="000000" w:sz="4" w:space="0"/>
              <w:right w:val="single" w:color="000000" w:sz="4" w:space="0"/>
            </w:tcBorders>
            <w:shd w:val="clear" w:color="000000" w:fill="FFFFFF"/>
            <w:vAlign w:val="center"/>
          </w:tcPr>
          <w:p>
            <w:pPr>
              <w:jc w:val="right"/>
              <w:rPr>
                <w:rFonts w:ascii="宋体" w:hAnsi="宋体" w:cs="Arial"/>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69</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机柜PDU</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机柜PDU电源，国产，定制</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70</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LED屏</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主楼三层挂号处双基色LED屏，美普御景，5300*450 P3.75</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71</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LED屏</w:t>
            </w:r>
          </w:p>
        </w:tc>
        <w:tc>
          <w:tcPr>
            <w:tcW w:w="41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themeColor="text1"/>
                <w:kern w:val="0"/>
                <w:sz w:val="24"/>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体检楼一层交费处双基色LED屏，美普御景，4200*450 P10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72</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LED屏</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体检楼一层大厅双基色LED屏，美普御景，4200*1600 P3.75</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73</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LED屏</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科教楼二层报告厅双基色LED屏，美普御景，12000*600 P3.75</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74</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显示设备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电梯厅电视机，飞利浦，22寸22PFF2650/T3含挂架</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75</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LED屏</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主楼二层检验科双基色LED屏，美普御景，5.4*0.55 P3.75</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76</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输入设备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控制系统硬件，美普御景，异步控制卡</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77</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铁构件</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框架结构,美普御景，定制</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项</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78</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软件</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显示屏专用播放控制软件，美普御景，定制</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i w:val="0"/>
                <w:iCs w:val="0"/>
                <w:color w:val="000000"/>
                <w:kern w:val="0"/>
                <w:sz w:val="32"/>
                <w:szCs w:val="32"/>
                <w:u w:val="none"/>
                <w:lang w:val="en-US" w:eastAsia="zh-CN" w:bidi="ar"/>
              </w:rPr>
              <w:t>安防</w:t>
            </w:r>
            <w:r>
              <w:rPr>
                <w:rFonts w:hint="eastAsia" w:ascii="宋体" w:hAnsi="宋体" w:eastAsia="宋体" w:cs="宋体"/>
                <w:i w:val="0"/>
                <w:iCs w:val="0"/>
                <w:color w:val="000000"/>
                <w:kern w:val="0"/>
                <w:sz w:val="32"/>
                <w:szCs w:val="32"/>
                <w:u w:val="none"/>
                <w:lang w:val="en-US" w:eastAsia="zh-CN" w:bidi="ar"/>
              </w:rPr>
              <w:t>报警系统</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79</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点型探测器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幕帘探测器，优周，ET520B</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49</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80</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模块</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单路地址解码模块，优周，D7559</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81</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themeColor="text1"/>
                <w:kern w:val="0"/>
                <w:sz w:val="24"/>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总线隔离器，优周，H758</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82</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按钮</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紧急按钮，优周，SV-88</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83</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报警电源，优周，E2-PW12D</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84</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入侵报警控制器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报警主机，优周，H778S</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85</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出入口目标识别设备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报警键盘，优周，H778SLCD</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86</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报警汇接箱</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报警汇接箱，国产，300*400*150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87</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IP模块</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报警IP网络模块，优周，IP模块</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88</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软件</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网络型管理软件，优周，S901</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32"/>
                <w:szCs w:val="32"/>
                <w:u w:val="none"/>
                <w:lang w:val="en-US" w:eastAsia="zh-CN" w:bidi="ar"/>
              </w:rPr>
              <w:t>无线对讲系统</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89</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基站设备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数字对讲机系统基站，摩托罗拉，XIR R8200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90</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对讲机</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数字对讲机，摩托罗拉，C1200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91</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对讲机</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数字台式对讲机，摩托罗拉，M8220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92</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双工器，苏州雨哥，YGSG-400M</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93</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跳线</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跳线，苏州雨哥，定制（-50-3）</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条</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135</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94</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机柜、机架</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标准机柜，42U</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95</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干线设备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干线放大器，苏州雨哥，YGGF-450N</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96</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射频同轴电缆</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射频同轴电缆线，中天日立，HCAAY-50-12</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m</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5416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97</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全向天线、定向天线</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室外全向天线，苏州雨哥，YGGZ-400M</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副</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98</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设备支架</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天线支架，苏州雨哥，定做</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99</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防雷器，苏州雨哥，CA-23RP</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100</w:t>
            </w:r>
          </w:p>
        </w:tc>
        <w:tc>
          <w:tcPr>
            <w:tcW w:w="17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全向天线、定向天线</w:t>
            </w:r>
          </w:p>
        </w:tc>
        <w:tc>
          <w:tcPr>
            <w:tcW w:w="41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室内全向天线，苏州雨哥，CA-23RP</w:t>
            </w:r>
          </w:p>
        </w:tc>
        <w:tc>
          <w:tcPr>
            <w:tcW w:w="8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副</w:t>
            </w:r>
          </w:p>
        </w:tc>
        <w:tc>
          <w:tcPr>
            <w:tcW w:w="8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101</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耦合分配器，苏州雨哥，YGOH-400M</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102</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二功率分配器，苏州雨哥，YGF-400-2</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103</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连接器（公头），苏州雨哥，N-J1/2</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330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104</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连接器（母头），苏州雨哥，M-J1/2</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145</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105</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直角弯连接器，苏州雨哥，N-50KW</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240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106</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接收分路器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接收分路器，苏州雨哥，ZHF400M-6</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107</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发射合路器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发射合路器，苏州雨哥，ZHH400M-6</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32"/>
                <w:szCs w:val="32"/>
                <w:u w:val="none"/>
                <w:lang w:val="en-US" w:eastAsia="zh-CN" w:bidi="ar"/>
              </w:rPr>
              <w:t xml:space="preserve"> DDC控制器</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108</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控制器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BACnet/IP 路由,无I/O功能，Delta,DSM-RTR</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109</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控制器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网络型BACnet/IP路由，无I/O功能，Delta,eN-CON</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110</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模块</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网络型应用控制器8x0:8BI c/w BACnet MS/TP，Delta,eN-MB800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111</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模块</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网络型应用控制器8x8:8BI,8BO c/w BACnet MS/TP，Delta,eN-MB808</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25</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112</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模块</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网络型应用控制器16x0:16BI c/w BACnet MS/TP，Delta,eN-MB1600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87</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113</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模块</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应用控制器11x10: 16IP, </w:t>
            </w:r>
            <w:r>
              <w:rPr>
                <w:rStyle w:val="51"/>
                <w:lang w:val="en-US" w:eastAsia="zh-CN" w:bidi="ar"/>
              </w:rPr>
              <w:t xml:space="preserve"> c/w BACnet MS/TP ，Delta,DAC-1600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114</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模块</w:t>
            </w:r>
          </w:p>
        </w:tc>
        <w:tc>
          <w:tcPr>
            <w:tcW w:w="41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应用控制器11x10: 11IP, 4AO, 6BO c/w BACnet MS/TP ，Delta,DAC-1146</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115</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模块</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应用控制器3x4: 3IP,2AO, 2BO c/w BACnet MS/TP ，Delta,DAC-322</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116</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模块</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应用控制器6x6: 6IP, 3AO, 3BO c/w BACnet MS/TP，Delta,DAC-633</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117</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模块</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应用控制器6x6: 6IP, </w:t>
            </w:r>
            <w:r>
              <w:rPr>
                <w:rStyle w:val="51"/>
                <w:lang w:val="en-US" w:eastAsia="zh-CN" w:bidi="ar"/>
              </w:rPr>
              <w:t xml:space="preserve"> 6BO c/w BACnet MS/TP，Delta,DAC-606</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118</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模块</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远程I/O, LINKnet 设备, I/O 模块: 4IP (可作为BACnet MS/TP 设备使用），Delta,DFM-400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119</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模块</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远程I/O, LINKnet 设备, I/O 模块: 4IP, 4A0，Delta,DFM-440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120</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输入设备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eN连接器，Delta,eN-Link</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154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121</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控制箱</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DDC箱成套，Delta,定制</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90</w:t>
            </w: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32"/>
                <w:szCs w:val="32"/>
                <w:u w:val="none"/>
                <w:lang w:val="en-US" w:eastAsia="zh-CN" w:bidi="ar"/>
              </w:rPr>
              <w:t xml:space="preserve"> 传感器、执行器</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122</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传感器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风道温度传感器，Delta,</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67</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123</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传感器</w:t>
            </w:r>
          </w:p>
        </w:tc>
        <w:tc>
          <w:tcPr>
            <w:tcW w:w="41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bCs/>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风道温湿度传感器，Delta,402100Z</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传感器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风压差开关50 -- 500 Pa，Delta,416001C</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265</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124</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传感器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水液位开关，Delta,MAC3</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158</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传感器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壁挂CO2传感器，Delta,421011Z</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67</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125</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传感器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壁挂CO传感器，Delta,421100Z</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62</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传感器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风道CO2传感器，Delta,421002C</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126</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执行机构设备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开关风门执行器，elta,487010GA</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68</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执行机构设备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模拟风门执行器，Delta,487510G</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32"/>
                <w:szCs w:val="32"/>
                <w:u w:val="none"/>
                <w:lang w:val="en-US" w:eastAsia="zh-CN" w:bidi="ar"/>
              </w:rPr>
              <w:t>智能照明</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127</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服务器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智能照明系统服务器，Delta，定制</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打印机</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打印机，惠普，HP1020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128</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集线器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以太网集线器，Delta，配套</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系统软件</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工作站软件，Delta，DOW-340LIGHTVIEW</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129</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路由器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BACnet路由器，Delta，DLR-04</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r>
      <w:tr>
        <w:tblPrEx>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控制器</w:t>
            </w:r>
          </w:p>
        </w:tc>
        <w:tc>
          <w:tcPr>
            <w:tcW w:w="41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bCs/>
                <w:color w:val="000000" w:themeColor="text1"/>
                <w:kern w:val="0"/>
                <w:sz w:val="24"/>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智能触控面板，Delta，DLB-PAD</w:t>
            </w:r>
          </w:p>
        </w:tc>
        <w:tc>
          <w:tcPr>
            <w:tcW w:w="8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130</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总线电源，Delta，DLP-10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模块</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3路智能开关模块，Delta，DLCS-0320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131</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模块</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6路智能开关模块，Delta，DLCS-0610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35</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模块</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12路智能开关模块，Delta，DLCS-1210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40</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132</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信息插座</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6键智能场景面板，Delta，DLB-06</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62</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传感器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红外感应传感器，Delta，DLH10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 w:val="22"/>
                <w:szCs w:val="22"/>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w:t>
            </w:r>
            <w:r>
              <w:rPr>
                <w:rFonts w:hint="eastAsia" w:cs="Times New Roman"/>
                <w:i w:val="0"/>
                <w:iCs w:val="0"/>
                <w:color w:val="000000"/>
                <w:kern w:val="0"/>
                <w:sz w:val="21"/>
                <w:szCs w:val="21"/>
                <w:u w:val="none"/>
                <w:lang w:val="en-US" w:eastAsia="zh-CN" w:bidi="ar"/>
              </w:rPr>
              <w:t>3</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6路干接点输入模块</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6路干接点输入模块，Delta，DLP-06</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17</w:t>
            </w: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32"/>
                <w:szCs w:val="32"/>
                <w:u w:val="none"/>
                <w:lang w:val="en-US" w:eastAsia="zh-CN" w:bidi="ar"/>
              </w:rPr>
              <w:t xml:space="preserve"> ICU</w:t>
            </w:r>
            <w:r>
              <w:rPr>
                <w:rStyle w:val="52"/>
                <w:lang w:val="en-US" w:eastAsia="zh-CN" w:bidi="ar"/>
              </w:rPr>
              <w:t>病房探视系统</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w:t>
            </w:r>
            <w:r>
              <w:rPr>
                <w:rFonts w:hint="eastAsia" w:cs="Times New Roman"/>
                <w:i w:val="0"/>
                <w:iCs w:val="0"/>
                <w:color w:val="000000"/>
                <w:kern w:val="0"/>
                <w:sz w:val="21"/>
                <w:szCs w:val="21"/>
                <w:u w:val="none"/>
                <w:lang w:val="en-US" w:eastAsia="zh-CN" w:bidi="ar"/>
              </w:rPr>
              <w:t>4</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工作站、工作台</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护士站主机，来邦，GX-J10A</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w:t>
            </w:r>
            <w:r>
              <w:rPr>
                <w:rFonts w:hint="eastAsia" w:cs="Times New Roman"/>
                <w:i w:val="0"/>
                <w:iCs w:val="0"/>
                <w:color w:val="000000"/>
                <w:kern w:val="0"/>
                <w:sz w:val="21"/>
                <w:szCs w:val="21"/>
                <w:u w:val="none"/>
                <w:lang w:val="en-US" w:eastAsia="zh-CN" w:bidi="ar"/>
              </w:rPr>
              <w:t>5</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工作站、工作台</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探访分机，来邦，GX-H10A</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w:t>
            </w:r>
            <w:r>
              <w:rPr>
                <w:rFonts w:hint="eastAsia" w:cs="Times New Roman"/>
                <w:i w:val="0"/>
                <w:iCs w:val="0"/>
                <w:color w:val="000000"/>
                <w:kern w:val="0"/>
                <w:sz w:val="21"/>
                <w:szCs w:val="21"/>
                <w:u w:val="none"/>
                <w:lang w:val="en-US" w:eastAsia="zh-CN" w:bidi="ar"/>
              </w:rPr>
              <w:t>6</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工作站、工作台</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病床分机，来邦，GX-H10B</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color w:val="000000" w:themeColor="text1"/>
                <w:szCs w:val="21"/>
                <w:lang w:val="en-US"/>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w:t>
            </w:r>
            <w:r>
              <w:rPr>
                <w:rFonts w:hint="eastAsia" w:cs="Times New Roman"/>
                <w:i w:val="0"/>
                <w:iCs w:val="0"/>
                <w:color w:val="000000"/>
                <w:kern w:val="0"/>
                <w:sz w:val="21"/>
                <w:szCs w:val="21"/>
                <w:u w:val="none"/>
                <w:lang w:val="en-US" w:eastAsia="zh-CN" w:bidi="ar"/>
              </w:rPr>
              <w:t>7</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POE电源分离器，来邦，GX-POE</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w:t>
            </w:r>
            <w:r>
              <w:rPr>
                <w:rFonts w:hint="eastAsia" w:cs="Times New Roman"/>
                <w:i w:val="0"/>
                <w:iCs w:val="0"/>
                <w:color w:val="000000"/>
                <w:kern w:val="0"/>
                <w:sz w:val="21"/>
                <w:szCs w:val="21"/>
                <w:u w:val="none"/>
                <w:lang w:val="en-US" w:eastAsia="zh-CN" w:bidi="ar"/>
              </w:rPr>
              <w:t>8</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交换机</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48口交换机，华三，LS-S5110-52P</w:t>
            </w:r>
          </w:p>
        </w:tc>
        <w:tc>
          <w:tcPr>
            <w:tcW w:w="885"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宋体"/>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13</w:t>
            </w:r>
            <w:r>
              <w:rPr>
                <w:rFonts w:hint="eastAsia" w:cs="Times New Roman"/>
                <w:i w:val="0"/>
                <w:iCs w:val="0"/>
                <w:color w:val="000000"/>
                <w:kern w:val="0"/>
                <w:sz w:val="21"/>
                <w:szCs w:val="21"/>
                <w:u w:val="none"/>
                <w:lang w:val="en-US" w:eastAsia="zh-CN" w:bidi="ar"/>
              </w:rPr>
              <w:t>9</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铁构件</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ICU伸展式安装支架，来邦，GX-C-B2</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宋体"/>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40</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工作站、工作台</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护士站主机，来邦，GX-J10A</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宋体"/>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41</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工作站、工作台</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探访分机，来邦，GX-H10A</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宋体"/>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w:t>
            </w:r>
            <w:r>
              <w:rPr>
                <w:rFonts w:hint="eastAsia" w:cs="Times New Roman"/>
                <w:i w:val="0"/>
                <w:iCs w:val="0"/>
                <w:color w:val="000000"/>
                <w:kern w:val="0"/>
                <w:sz w:val="21"/>
                <w:szCs w:val="21"/>
                <w:u w:val="none"/>
                <w:lang w:val="en-US" w:eastAsia="zh-CN" w:bidi="ar"/>
              </w:rPr>
              <w:t>2</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计算机终端</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移动终端，来邦，GX-H10B</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宋体"/>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w:t>
            </w:r>
            <w:r>
              <w:rPr>
                <w:rFonts w:hint="eastAsia" w:cs="Times New Roman"/>
                <w:i w:val="0"/>
                <w:iCs w:val="0"/>
                <w:color w:val="000000"/>
                <w:kern w:val="0"/>
                <w:sz w:val="21"/>
                <w:szCs w:val="21"/>
                <w:u w:val="none"/>
                <w:lang w:val="en-US" w:eastAsia="zh-CN" w:bidi="ar"/>
              </w:rPr>
              <w:t>3</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小电器</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POE电源分离器，来邦，GX-POE</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个</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宋体"/>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w:t>
            </w:r>
            <w:r>
              <w:rPr>
                <w:rFonts w:hint="eastAsia" w:cs="Times New Roman"/>
                <w:i w:val="0"/>
                <w:iCs w:val="0"/>
                <w:color w:val="000000"/>
                <w:kern w:val="0"/>
                <w:sz w:val="21"/>
                <w:szCs w:val="21"/>
                <w:u w:val="none"/>
                <w:lang w:val="en-US" w:eastAsia="zh-CN" w:bidi="ar"/>
              </w:rPr>
              <w:t>4</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交换机</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24口交换机，华三，LS-S5110-28P</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宋体"/>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w:t>
            </w:r>
            <w:r>
              <w:rPr>
                <w:rFonts w:hint="eastAsia" w:cs="Times New Roman"/>
                <w:i w:val="0"/>
                <w:iCs w:val="0"/>
                <w:color w:val="000000"/>
                <w:kern w:val="0"/>
                <w:sz w:val="21"/>
                <w:szCs w:val="21"/>
                <w:u w:val="none"/>
                <w:lang w:val="en-US" w:eastAsia="zh-CN" w:bidi="ar"/>
              </w:rPr>
              <w:t>5</w:t>
            </w:r>
          </w:p>
        </w:tc>
        <w:tc>
          <w:tcPr>
            <w:tcW w:w="17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铁构件</w:t>
            </w:r>
          </w:p>
        </w:tc>
        <w:tc>
          <w:tcPr>
            <w:tcW w:w="41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ICU伸展式安装支架，来邦，GX-C-B2</w:t>
            </w: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宋体"/>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w:t>
            </w:r>
            <w:r>
              <w:rPr>
                <w:rFonts w:hint="eastAsia" w:cs="Times New Roman"/>
                <w:i w:val="0"/>
                <w:iCs w:val="0"/>
                <w:color w:val="000000"/>
                <w:kern w:val="0"/>
                <w:sz w:val="21"/>
                <w:szCs w:val="21"/>
                <w:u w:val="none"/>
                <w:lang w:val="en-US" w:eastAsia="zh-CN" w:bidi="ar"/>
              </w:rPr>
              <w:t>6</w:t>
            </w:r>
          </w:p>
        </w:tc>
        <w:tc>
          <w:tcPr>
            <w:tcW w:w="17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服务器</w:t>
            </w:r>
          </w:p>
        </w:tc>
        <w:tc>
          <w:tcPr>
            <w:tcW w:w="41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服务器，来邦，GX-DE</w:t>
            </w: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32"/>
                <w:szCs w:val="32"/>
                <w:u w:val="none"/>
                <w:lang w:val="en-US" w:eastAsia="zh-CN" w:bidi="ar"/>
              </w:rPr>
              <w:t>门禁一卡通系统</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w:t>
            </w:r>
            <w:r>
              <w:rPr>
                <w:rFonts w:hint="eastAsia" w:cs="Times New Roman"/>
                <w:i w:val="0"/>
                <w:iCs w:val="0"/>
                <w:color w:val="000000"/>
                <w:kern w:val="0"/>
                <w:sz w:val="21"/>
                <w:szCs w:val="21"/>
                <w:u w:val="none"/>
                <w:lang w:val="en-US" w:eastAsia="zh-CN" w:bidi="ar"/>
              </w:rPr>
              <w:t>7</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系统软件</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披克门禁系统PK-ACV10.0</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w:t>
            </w:r>
            <w:r>
              <w:rPr>
                <w:rFonts w:hint="eastAsia" w:cs="Times New Roman"/>
                <w:i w:val="0"/>
                <w:iCs w:val="0"/>
                <w:color w:val="000000"/>
                <w:kern w:val="0"/>
                <w:sz w:val="21"/>
                <w:szCs w:val="21"/>
                <w:u w:val="none"/>
                <w:lang w:val="en-US" w:eastAsia="zh-CN" w:bidi="ar"/>
              </w:rPr>
              <w:t>8</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控制设备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披克控制器PK-C388D-E</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236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Cs w:val="2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14</w:t>
            </w:r>
            <w:r>
              <w:rPr>
                <w:rFonts w:hint="eastAsia" w:cs="Times New Roman"/>
                <w:i w:val="0"/>
                <w:iCs w:val="0"/>
                <w:color w:val="000000"/>
                <w:kern w:val="0"/>
                <w:sz w:val="21"/>
                <w:szCs w:val="21"/>
                <w:u w:val="none"/>
                <w:lang w:val="en-US" w:eastAsia="zh-CN" w:bidi="ar"/>
              </w:rPr>
              <w:t>9</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控制设备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披克读卡机PK-R357/W34</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236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color w:val="000000" w:themeColor="text1"/>
                <w:szCs w:val="21"/>
                <w:lang w:val="en-US"/>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50</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门禁磁力锁/电控锁</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Style w:val="53"/>
                <w:lang w:val="en-US" w:eastAsia="zh-CN" w:bidi="ar"/>
              </w:rPr>
              <w:t>披克PKL320LS-27</w:t>
            </w:r>
          </w:p>
        </w:tc>
        <w:tc>
          <w:tcPr>
            <w:tcW w:w="8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236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color w:val="000000" w:themeColor="text1"/>
                <w:szCs w:val="21"/>
                <w:lang w:val="en-US"/>
                <w14:textFill>
                  <w14:solidFill>
                    <w14:schemeClr w14:val="tx1"/>
                  </w14:solidFill>
                </w14:textFill>
              </w:rPr>
            </w:pPr>
            <w:r>
              <w:rPr>
                <w:rFonts w:hint="eastAsia" w:cs="Times New Roman"/>
                <w:i w:val="0"/>
                <w:iCs w:val="0"/>
                <w:color w:val="000000"/>
                <w:kern w:val="0"/>
                <w:sz w:val="21"/>
                <w:szCs w:val="21"/>
                <w:u w:val="none"/>
                <w:lang w:val="en-US" w:eastAsia="zh-CN" w:bidi="ar"/>
              </w:rPr>
              <w:t>151</w:t>
            </w:r>
          </w:p>
        </w:tc>
        <w:tc>
          <w:tcPr>
            <w:tcW w:w="1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输入设备</w:t>
            </w:r>
          </w:p>
        </w:tc>
        <w:tc>
          <w:tcPr>
            <w:tcW w:w="41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出门开关PK-036</w:t>
            </w:r>
          </w:p>
        </w:tc>
        <w:tc>
          <w:tcPr>
            <w:tcW w:w="885"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236</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宋体"/>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w:t>
            </w:r>
            <w:r>
              <w:rPr>
                <w:rFonts w:hint="eastAsia" w:cs="Times New Roman"/>
                <w:i w:val="0"/>
                <w:iCs w:val="0"/>
                <w:color w:val="000000"/>
                <w:kern w:val="0"/>
                <w:sz w:val="21"/>
                <w:szCs w:val="21"/>
                <w:u w:val="none"/>
                <w:lang w:val="en-US" w:eastAsia="zh-CN" w:bidi="ar"/>
              </w:rPr>
              <w:t>2</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供电设备</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门禁专用控制电源/电箱PK-DC12/5A</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套</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236</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宋体"/>
                <w:color w:val="000000" w:themeColor="text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w:t>
            </w:r>
            <w:r>
              <w:rPr>
                <w:rFonts w:hint="eastAsia" w:cs="Times New Roman"/>
                <w:i w:val="0"/>
                <w:iCs w:val="0"/>
                <w:color w:val="000000"/>
                <w:kern w:val="0"/>
                <w:sz w:val="21"/>
                <w:szCs w:val="21"/>
                <w:u w:val="none"/>
                <w:lang w:val="en-US" w:eastAsia="zh-CN" w:bidi="ar"/>
              </w:rPr>
              <w:t>3</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themeColor="text1"/>
                <w:kern w:val="0"/>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控制设备</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服务器</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Arial"/>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r>
    </w:tbl>
    <w:p>
      <w:pPr>
        <w:pStyle w:val="39"/>
        <w:adjustRightInd w:val="0"/>
        <w:snapToGrid w:val="0"/>
        <w:spacing w:line="440" w:lineRule="exact"/>
        <w:ind w:firstLine="480"/>
        <w:rPr>
          <w:rFonts w:ascii="宋体" w:hAnsi="宋体"/>
          <w:sz w:val="24"/>
        </w:rPr>
      </w:pPr>
    </w:p>
    <w:p>
      <w:pPr>
        <w:pStyle w:val="39"/>
        <w:adjustRightInd w:val="0"/>
        <w:snapToGrid w:val="0"/>
        <w:spacing w:line="440" w:lineRule="exact"/>
        <w:ind w:firstLine="480"/>
        <w:rPr>
          <w:rFonts w:ascii="宋体" w:hAnsi="宋体"/>
          <w:sz w:val="24"/>
        </w:rPr>
      </w:pPr>
      <w:r>
        <w:rPr>
          <w:rFonts w:hint="eastAsia" w:ascii="宋体" w:hAnsi="宋体"/>
          <w:sz w:val="24"/>
        </w:rPr>
        <w:t>中标人</w:t>
      </w:r>
      <w:r>
        <w:rPr>
          <w:rFonts w:ascii="宋体" w:hAnsi="宋体"/>
          <w:sz w:val="24"/>
        </w:rPr>
        <w:t>必</w:t>
      </w:r>
      <w:r>
        <w:rPr>
          <w:rFonts w:hint="eastAsia" w:ascii="宋体" w:hAnsi="宋体"/>
          <w:sz w:val="24"/>
        </w:rPr>
        <w:t>须对</w:t>
      </w:r>
      <w:r>
        <w:rPr>
          <w:rFonts w:ascii="宋体" w:hAnsi="宋体"/>
          <w:sz w:val="24"/>
        </w:rPr>
        <w:t>以上</w:t>
      </w:r>
      <w:r>
        <w:rPr>
          <w:rFonts w:hint="eastAsia" w:ascii="宋体" w:hAnsi="宋体"/>
          <w:sz w:val="24"/>
        </w:rPr>
        <w:t>涉及到的硬件、平台</w:t>
      </w:r>
      <w:r>
        <w:rPr>
          <w:rFonts w:ascii="宋体" w:hAnsi="宋体"/>
          <w:sz w:val="24"/>
        </w:rPr>
        <w:t>进行日常巡视</w:t>
      </w:r>
      <w:r>
        <w:rPr>
          <w:rFonts w:hint="eastAsia" w:ascii="宋体" w:hAnsi="宋体"/>
          <w:sz w:val="24"/>
        </w:rPr>
        <w:t>、检修、</w:t>
      </w:r>
      <w:r>
        <w:rPr>
          <w:rFonts w:ascii="宋体" w:hAnsi="宋体"/>
          <w:sz w:val="24"/>
        </w:rPr>
        <w:t>维护</w:t>
      </w:r>
      <w:r>
        <w:rPr>
          <w:rFonts w:hint="eastAsia" w:ascii="宋体" w:hAnsi="宋体"/>
          <w:sz w:val="24"/>
        </w:rPr>
        <w:t>、</w:t>
      </w:r>
      <w:r>
        <w:rPr>
          <w:rFonts w:ascii="宋体" w:hAnsi="宋体"/>
          <w:sz w:val="24"/>
        </w:rPr>
        <w:t>保养</w:t>
      </w:r>
      <w:r>
        <w:rPr>
          <w:rFonts w:hint="eastAsia" w:ascii="宋体" w:hAnsi="宋体"/>
          <w:sz w:val="24"/>
        </w:rPr>
        <w:t>服务</w:t>
      </w:r>
      <w:r>
        <w:rPr>
          <w:rFonts w:ascii="宋体" w:hAnsi="宋体"/>
          <w:sz w:val="24"/>
        </w:rPr>
        <w:t>和出现</w:t>
      </w:r>
      <w:r>
        <w:rPr>
          <w:rFonts w:hint="eastAsia" w:ascii="宋体" w:hAnsi="宋体"/>
          <w:sz w:val="24"/>
        </w:rPr>
        <w:t>故障</w:t>
      </w:r>
      <w:r>
        <w:rPr>
          <w:rFonts w:ascii="宋体" w:hAnsi="宋体"/>
          <w:sz w:val="24"/>
        </w:rPr>
        <w:t>后的紧急维护修理</w:t>
      </w:r>
      <w:r>
        <w:rPr>
          <w:rFonts w:hint="eastAsia" w:ascii="宋体" w:hAnsi="宋体"/>
          <w:sz w:val="24"/>
        </w:rPr>
        <w:t>，</w:t>
      </w:r>
      <w:r>
        <w:rPr>
          <w:rFonts w:ascii="宋体" w:hAnsi="宋体"/>
          <w:sz w:val="24"/>
        </w:rPr>
        <w:t>保证系统的正常工作和运行</w:t>
      </w:r>
      <w:r>
        <w:rPr>
          <w:rFonts w:hint="eastAsia" w:ascii="宋体" w:hAnsi="宋体"/>
          <w:sz w:val="24"/>
        </w:rPr>
        <w:t>，同时建立电子检测维护记录档案，配合招标人专网改造等。若</w:t>
      </w:r>
      <w:r>
        <w:rPr>
          <w:rFonts w:ascii="宋体" w:hAnsi="宋体"/>
          <w:sz w:val="24"/>
        </w:rPr>
        <w:t>系统软件问题则必须配合软件人员工作</w:t>
      </w:r>
      <w:r>
        <w:rPr>
          <w:rFonts w:hint="eastAsia" w:ascii="宋体" w:hAnsi="宋体"/>
          <w:sz w:val="24"/>
        </w:rPr>
        <w:t>，</w:t>
      </w:r>
      <w:r>
        <w:rPr>
          <w:rFonts w:ascii="宋体" w:hAnsi="宋体"/>
          <w:sz w:val="24"/>
        </w:rPr>
        <w:t>共同解决问题</w:t>
      </w:r>
      <w:r>
        <w:rPr>
          <w:rFonts w:hint="eastAsia" w:ascii="宋体" w:hAnsi="宋体"/>
          <w:sz w:val="24"/>
        </w:rPr>
        <w:t>；</w:t>
      </w:r>
    </w:p>
    <w:p>
      <w:pPr>
        <w:adjustRightInd w:val="0"/>
        <w:snapToGrid w:val="0"/>
        <w:spacing w:line="440" w:lineRule="exact"/>
        <w:ind w:firstLine="480" w:firstLineChars="200"/>
        <w:rPr>
          <w:rFonts w:ascii="宋体" w:hAnsi="宋体"/>
          <w:sz w:val="24"/>
        </w:rPr>
      </w:pPr>
      <w:r>
        <w:rPr>
          <w:rFonts w:hint="eastAsia" w:ascii="宋体" w:hAnsi="宋体"/>
          <w:sz w:val="24"/>
        </w:rPr>
        <w:t>二、项目内容</w:t>
      </w:r>
    </w:p>
    <w:p>
      <w:pPr>
        <w:pStyle w:val="39"/>
        <w:adjustRightInd w:val="0"/>
        <w:snapToGrid w:val="0"/>
        <w:spacing w:line="440" w:lineRule="exact"/>
        <w:ind w:firstLine="480"/>
        <w:rPr>
          <w:rFonts w:ascii="宋体" w:hAnsi="宋体"/>
          <w:sz w:val="24"/>
        </w:rPr>
      </w:pPr>
      <w:r>
        <w:rPr>
          <w:rFonts w:ascii="宋体" w:hAnsi="宋体"/>
          <w:sz w:val="24"/>
        </w:rPr>
        <w:t>(</w:t>
      </w:r>
      <w:r>
        <w:rPr>
          <w:rFonts w:hint="eastAsia" w:ascii="宋体" w:hAnsi="宋体"/>
          <w:sz w:val="24"/>
        </w:rPr>
        <w:t>一</w:t>
      </w:r>
      <w:r>
        <w:rPr>
          <w:rFonts w:ascii="宋体" w:hAnsi="宋体"/>
          <w:sz w:val="24"/>
        </w:rPr>
        <w:t>)</w:t>
      </w:r>
      <w:r>
        <w:rPr>
          <w:rFonts w:hint="eastAsia" w:ascii="宋体" w:hAnsi="宋体"/>
          <w:sz w:val="24"/>
        </w:rPr>
        <w:t xml:space="preserve"> 应急</w:t>
      </w:r>
      <w:r>
        <w:rPr>
          <w:rFonts w:ascii="宋体" w:hAnsi="宋体"/>
          <w:sz w:val="24"/>
        </w:rPr>
        <w:t>抢修</w:t>
      </w:r>
    </w:p>
    <w:p>
      <w:pPr>
        <w:pStyle w:val="39"/>
        <w:adjustRightInd w:val="0"/>
        <w:snapToGrid w:val="0"/>
        <w:spacing w:line="440" w:lineRule="exact"/>
        <w:ind w:firstLine="480"/>
        <w:rPr>
          <w:rFonts w:ascii="宋体" w:hAnsi="宋体"/>
          <w:sz w:val="24"/>
        </w:rPr>
      </w:pPr>
      <w:r>
        <w:rPr>
          <w:rFonts w:hint="eastAsia" w:ascii="宋体" w:hAnsi="宋体"/>
          <w:sz w:val="24"/>
        </w:rPr>
        <w:t>1.1应急</w:t>
      </w:r>
      <w:r>
        <w:rPr>
          <w:rFonts w:ascii="宋体" w:hAnsi="宋体"/>
          <w:sz w:val="24"/>
        </w:rPr>
        <w:t>抢修</w:t>
      </w:r>
      <w:r>
        <w:rPr>
          <w:rFonts w:hint="eastAsia" w:ascii="宋体" w:hAnsi="宋体"/>
          <w:sz w:val="24"/>
        </w:rPr>
        <w:t>是</w:t>
      </w:r>
      <w:r>
        <w:rPr>
          <w:rFonts w:ascii="宋体" w:hAnsi="宋体"/>
          <w:sz w:val="24"/>
        </w:rPr>
        <w:t>对监控系统突然出现的问题进行立刻修理</w:t>
      </w:r>
      <w:r>
        <w:rPr>
          <w:rFonts w:hint="eastAsia" w:ascii="宋体" w:hAnsi="宋体"/>
          <w:sz w:val="24"/>
        </w:rPr>
        <w:t>的</w:t>
      </w:r>
      <w:r>
        <w:rPr>
          <w:rFonts w:ascii="宋体" w:hAnsi="宋体"/>
          <w:sz w:val="24"/>
        </w:rPr>
        <w:t>措施。</w:t>
      </w:r>
      <w:r>
        <w:rPr>
          <w:rFonts w:hint="eastAsia" w:ascii="宋体" w:hAnsi="宋体"/>
          <w:sz w:val="24"/>
        </w:rPr>
        <w:t>监控系统必须保证正常录像，不影响医院正常教学、科研工作秩序。</w:t>
      </w:r>
    </w:p>
    <w:p>
      <w:pPr>
        <w:pStyle w:val="39"/>
        <w:adjustRightInd w:val="0"/>
        <w:snapToGrid w:val="0"/>
        <w:spacing w:line="440" w:lineRule="exact"/>
        <w:ind w:firstLine="480"/>
        <w:rPr>
          <w:rFonts w:ascii="宋体" w:hAnsi="宋体"/>
          <w:sz w:val="24"/>
        </w:rPr>
      </w:pPr>
      <w:r>
        <w:rPr>
          <w:rFonts w:ascii="宋体" w:hAnsi="宋体"/>
          <w:sz w:val="24"/>
        </w:rPr>
        <w:t>1</w:t>
      </w:r>
      <w:r>
        <w:rPr>
          <w:rFonts w:hint="eastAsia" w:ascii="宋体" w:hAnsi="宋体"/>
          <w:sz w:val="24"/>
        </w:rPr>
        <w:t>.</w:t>
      </w:r>
      <w:r>
        <w:rPr>
          <w:rFonts w:ascii="宋体" w:hAnsi="宋体"/>
          <w:sz w:val="24"/>
        </w:rPr>
        <w:t>2</w:t>
      </w:r>
      <w:r>
        <w:rPr>
          <w:rFonts w:hint="eastAsia" w:ascii="宋体" w:hAnsi="宋体"/>
          <w:sz w:val="24"/>
        </w:rPr>
        <w:t>设备</w:t>
      </w:r>
      <w:r>
        <w:rPr>
          <w:rFonts w:ascii="宋体" w:hAnsi="宋体"/>
          <w:sz w:val="24"/>
        </w:rPr>
        <w:t>故障响应</w:t>
      </w:r>
      <w:r>
        <w:rPr>
          <w:rFonts w:hint="eastAsia" w:ascii="宋体" w:hAnsi="宋体"/>
          <w:sz w:val="24"/>
        </w:rPr>
        <w:t>：中标人维保</w:t>
      </w:r>
      <w:r>
        <w:rPr>
          <w:rFonts w:ascii="宋体" w:hAnsi="宋体"/>
          <w:sz w:val="24"/>
        </w:rPr>
        <w:t>人员</w:t>
      </w:r>
      <w:r>
        <w:rPr>
          <w:rFonts w:hint="eastAsia" w:ascii="宋体" w:hAnsi="宋体"/>
          <w:sz w:val="24"/>
        </w:rPr>
        <w:t>在接到招标人电话或书面的检修通知后，必须指定技术人员2小时内到达故障现场，</w:t>
      </w:r>
      <w:r>
        <w:rPr>
          <w:rFonts w:ascii="宋体" w:hAnsi="宋体"/>
          <w:sz w:val="24"/>
        </w:rPr>
        <w:t>并</w:t>
      </w:r>
      <w:r>
        <w:rPr>
          <w:rFonts w:hint="eastAsia" w:ascii="宋体" w:hAnsi="宋体"/>
          <w:sz w:val="24"/>
        </w:rPr>
        <w:t>处理</w:t>
      </w:r>
      <w:r>
        <w:rPr>
          <w:rFonts w:ascii="宋体" w:hAnsi="宋体"/>
          <w:sz w:val="24"/>
        </w:rPr>
        <w:t>解决</w:t>
      </w:r>
      <w:r>
        <w:rPr>
          <w:rFonts w:hint="eastAsia" w:ascii="宋体" w:hAnsi="宋体"/>
          <w:sz w:val="24"/>
        </w:rPr>
        <w:t>问题。</w:t>
      </w:r>
    </w:p>
    <w:p>
      <w:pPr>
        <w:pStyle w:val="39"/>
        <w:adjustRightInd w:val="0"/>
        <w:snapToGrid w:val="0"/>
        <w:spacing w:line="440" w:lineRule="exact"/>
        <w:ind w:firstLine="480"/>
        <w:rPr>
          <w:rFonts w:ascii="宋体" w:hAnsi="宋体"/>
          <w:sz w:val="24"/>
        </w:rPr>
      </w:pPr>
      <w:r>
        <w:rPr>
          <w:rFonts w:ascii="宋体" w:hAnsi="宋体"/>
          <w:sz w:val="24"/>
        </w:rPr>
        <w:t>1</w:t>
      </w:r>
      <w:r>
        <w:rPr>
          <w:rFonts w:hint="eastAsia" w:ascii="宋体" w:hAnsi="宋体"/>
          <w:sz w:val="24"/>
        </w:rPr>
        <w:t>.3故障修复：一般故障4小时内修复、重大故障24小时内修复（以上时间均包括响应时间在内）。遇节假日和重大活动期间，中标人应提前派工程师对系统进行巡检，以确保设备能正常工作。</w:t>
      </w:r>
    </w:p>
    <w:p>
      <w:pPr>
        <w:pStyle w:val="39"/>
        <w:adjustRightInd w:val="0"/>
        <w:snapToGrid w:val="0"/>
        <w:spacing w:line="440" w:lineRule="exact"/>
        <w:ind w:firstLine="480"/>
        <w:rPr>
          <w:rFonts w:ascii="宋体" w:hAnsi="宋体"/>
          <w:sz w:val="24"/>
        </w:rPr>
      </w:pPr>
      <w:r>
        <w:rPr>
          <w:rFonts w:hint="eastAsia" w:ascii="宋体" w:hAnsi="宋体"/>
          <w:sz w:val="24"/>
        </w:rPr>
        <w:t>1.4 设备更换：系统中设备损坏的零部件</w:t>
      </w:r>
      <w:r>
        <w:rPr>
          <w:rFonts w:ascii="宋体" w:hAnsi="宋体"/>
          <w:sz w:val="24"/>
        </w:rPr>
        <w:t>单次单价</w:t>
      </w:r>
      <w:r>
        <w:rPr>
          <w:rFonts w:hint="eastAsia" w:ascii="宋体" w:hAnsi="宋体"/>
          <w:sz w:val="24"/>
        </w:rPr>
        <w:t>100</w:t>
      </w:r>
      <w:r>
        <w:rPr>
          <w:rFonts w:ascii="宋体" w:hAnsi="宋体"/>
          <w:sz w:val="24"/>
        </w:rPr>
        <w:t>元以下的零配件及耗材</w:t>
      </w:r>
      <w:r>
        <w:rPr>
          <w:rFonts w:hint="eastAsia" w:ascii="宋体" w:hAnsi="宋体"/>
          <w:sz w:val="24"/>
        </w:rPr>
        <w:t>费用由中标人承担更换，100元</w:t>
      </w:r>
      <w:r>
        <w:rPr>
          <w:rFonts w:ascii="宋体" w:hAnsi="宋体"/>
          <w:sz w:val="24"/>
        </w:rPr>
        <w:t>以上的</w:t>
      </w:r>
      <w:r>
        <w:rPr>
          <w:rFonts w:hint="eastAsia" w:ascii="宋体" w:hAnsi="宋体"/>
          <w:sz w:val="24"/>
        </w:rPr>
        <w:t>经招标人和</w:t>
      </w:r>
      <w:r>
        <w:rPr>
          <w:rFonts w:ascii="宋体" w:hAnsi="宋体"/>
          <w:sz w:val="24"/>
        </w:rPr>
        <w:t>中标人</w:t>
      </w:r>
      <w:r>
        <w:rPr>
          <w:rFonts w:hint="eastAsia" w:ascii="宋体" w:hAnsi="宋体"/>
          <w:sz w:val="24"/>
        </w:rPr>
        <w:t>双方认定后，费用由招标人支付。如有专业设备损坏招标人可以委托中标人按当期市场主导价代为采购，但单价</w:t>
      </w:r>
      <w:r>
        <w:rPr>
          <w:rFonts w:ascii="宋体" w:hAnsi="宋体"/>
          <w:sz w:val="24"/>
        </w:rPr>
        <w:t>不得高于</w:t>
      </w:r>
      <w:r>
        <w:rPr>
          <w:rFonts w:hint="eastAsia" w:ascii="宋体" w:hAnsi="宋体"/>
          <w:sz w:val="24"/>
        </w:rPr>
        <w:t>中标人维修零配件报价清单中</w:t>
      </w:r>
      <w:r>
        <w:rPr>
          <w:rFonts w:ascii="宋体" w:hAnsi="宋体"/>
          <w:sz w:val="24"/>
        </w:rPr>
        <w:t>的报价</w:t>
      </w:r>
      <w:r>
        <w:rPr>
          <w:rFonts w:hint="eastAsia" w:ascii="宋体" w:hAnsi="宋体"/>
          <w:sz w:val="24"/>
        </w:rPr>
        <w:t>，中标人应予配合。费用按实际发生的数量计算总额收取。如遇维修零配件报价清单中的产品停产，同品牌的替换产品不得低于投标产品的技术参数要求</w:t>
      </w:r>
    </w:p>
    <w:p>
      <w:pPr>
        <w:pStyle w:val="39"/>
        <w:adjustRightInd w:val="0"/>
        <w:snapToGrid w:val="0"/>
        <w:spacing w:line="440" w:lineRule="exact"/>
        <w:ind w:firstLine="480"/>
        <w:rPr>
          <w:rFonts w:ascii="宋体" w:hAnsi="宋体"/>
          <w:sz w:val="24"/>
        </w:rPr>
      </w:pPr>
      <w:r>
        <w:rPr>
          <w:rFonts w:hint="eastAsia" w:ascii="宋体" w:hAnsi="宋体"/>
          <w:sz w:val="24"/>
        </w:rPr>
        <w:t>应急</w:t>
      </w:r>
      <w:r>
        <w:rPr>
          <w:rFonts w:ascii="宋体" w:hAnsi="宋体"/>
          <w:sz w:val="24"/>
        </w:rPr>
        <w:t>抢修前先拍照留档，</w:t>
      </w:r>
      <w:r>
        <w:rPr>
          <w:rFonts w:hint="eastAsia" w:ascii="宋体" w:hAnsi="宋体"/>
          <w:sz w:val="24"/>
        </w:rPr>
        <w:t>修复后必须</w:t>
      </w:r>
      <w:r>
        <w:rPr>
          <w:rFonts w:ascii="宋体" w:hAnsi="宋体"/>
          <w:sz w:val="24"/>
        </w:rPr>
        <w:t>填写相关报表</w:t>
      </w:r>
      <w:r>
        <w:rPr>
          <w:rFonts w:hint="eastAsia" w:ascii="宋体" w:hAnsi="宋体"/>
          <w:sz w:val="24"/>
        </w:rPr>
        <w:t>，描述</w:t>
      </w:r>
      <w:r>
        <w:rPr>
          <w:rFonts w:ascii="宋体" w:hAnsi="宋体"/>
          <w:sz w:val="24"/>
        </w:rPr>
        <w:t>现场和原因，</w:t>
      </w:r>
      <w:r>
        <w:rPr>
          <w:rFonts w:hint="eastAsia" w:ascii="宋体" w:hAnsi="宋体"/>
          <w:sz w:val="24"/>
        </w:rPr>
        <w:t>并经保卫科相关人员</w:t>
      </w:r>
      <w:r>
        <w:rPr>
          <w:rFonts w:ascii="宋体" w:hAnsi="宋体"/>
          <w:sz w:val="24"/>
        </w:rPr>
        <w:t>签字确认</w:t>
      </w:r>
      <w:r>
        <w:rPr>
          <w:rFonts w:hint="eastAsia" w:ascii="宋体" w:hAnsi="宋体"/>
          <w:sz w:val="24"/>
        </w:rPr>
        <w:t>后</w:t>
      </w:r>
      <w:r>
        <w:rPr>
          <w:rFonts w:ascii="宋体" w:hAnsi="宋体"/>
          <w:sz w:val="24"/>
        </w:rPr>
        <w:t>交</w:t>
      </w:r>
      <w:r>
        <w:rPr>
          <w:rFonts w:hint="eastAsia" w:ascii="宋体" w:hAnsi="宋体"/>
          <w:sz w:val="24"/>
        </w:rPr>
        <w:t>保卫处</w:t>
      </w:r>
      <w:r>
        <w:rPr>
          <w:rFonts w:ascii="宋体" w:hAnsi="宋体"/>
          <w:sz w:val="24"/>
        </w:rPr>
        <w:t>留档，以作为支付维保费</w:t>
      </w:r>
      <w:r>
        <w:rPr>
          <w:rFonts w:hint="eastAsia" w:ascii="宋体" w:hAnsi="宋体"/>
          <w:sz w:val="24"/>
        </w:rPr>
        <w:t>和硬件</w:t>
      </w:r>
      <w:r>
        <w:rPr>
          <w:rFonts w:ascii="宋体" w:hAnsi="宋体"/>
          <w:sz w:val="24"/>
        </w:rPr>
        <w:t>更换</w:t>
      </w:r>
      <w:r>
        <w:rPr>
          <w:rFonts w:hint="eastAsia" w:ascii="宋体" w:hAnsi="宋体"/>
          <w:sz w:val="24"/>
        </w:rPr>
        <w:t>费用</w:t>
      </w:r>
      <w:r>
        <w:rPr>
          <w:rFonts w:ascii="宋体" w:hAnsi="宋体"/>
          <w:sz w:val="24"/>
        </w:rPr>
        <w:t>的</w:t>
      </w:r>
      <w:r>
        <w:rPr>
          <w:rFonts w:hint="eastAsia" w:ascii="宋体" w:hAnsi="宋体"/>
          <w:sz w:val="24"/>
        </w:rPr>
        <w:t>依据。</w:t>
      </w:r>
    </w:p>
    <w:p>
      <w:pPr>
        <w:pStyle w:val="39"/>
        <w:adjustRightInd w:val="0"/>
        <w:snapToGrid w:val="0"/>
        <w:spacing w:line="440" w:lineRule="exact"/>
        <w:ind w:firstLine="480"/>
        <w:rPr>
          <w:rFonts w:ascii="宋体" w:hAnsi="宋体"/>
          <w:sz w:val="24"/>
        </w:rPr>
      </w:pPr>
      <w:r>
        <w:rPr>
          <w:rFonts w:hint="eastAsia" w:ascii="宋体" w:hAnsi="宋体"/>
          <w:sz w:val="24"/>
        </w:rPr>
        <w:t>(二</w:t>
      </w:r>
      <w:r>
        <w:rPr>
          <w:rFonts w:ascii="宋体" w:hAnsi="宋体"/>
          <w:sz w:val="24"/>
        </w:rPr>
        <w:t>)</w:t>
      </w:r>
      <w:r>
        <w:rPr>
          <w:rFonts w:hint="eastAsia" w:ascii="宋体" w:hAnsi="宋体"/>
          <w:sz w:val="24"/>
        </w:rPr>
        <w:t>平时</w:t>
      </w:r>
      <w:r>
        <w:rPr>
          <w:rFonts w:ascii="宋体" w:hAnsi="宋体"/>
          <w:sz w:val="24"/>
        </w:rPr>
        <w:t>维护保养</w:t>
      </w:r>
    </w:p>
    <w:p>
      <w:pPr>
        <w:pStyle w:val="39"/>
        <w:adjustRightInd w:val="0"/>
        <w:snapToGrid w:val="0"/>
        <w:spacing w:line="440" w:lineRule="exact"/>
        <w:ind w:firstLine="480"/>
        <w:rPr>
          <w:rFonts w:ascii="宋体" w:hAnsi="宋体"/>
          <w:sz w:val="24"/>
        </w:rPr>
      </w:pPr>
      <w:r>
        <w:rPr>
          <w:rFonts w:ascii="宋体" w:hAnsi="宋体"/>
          <w:sz w:val="24"/>
        </w:rPr>
        <w:t xml:space="preserve">2.1 </w:t>
      </w:r>
      <w:r>
        <w:rPr>
          <w:rFonts w:hint="eastAsia" w:ascii="宋体" w:hAnsi="宋体"/>
          <w:sz w:val="24"/>
        </w:rPr>
        <w:t>维保项目</w:t>
      </w:r>
      <w:r>
        <w:rPr>
          <w:rFonts w:ascii="宋体" w:hAnsi="宋体"/>
          <w:sz w:val="24"/>
        </w:rPr>
        <w:t>工作小组，必须</w:t>
      </w:r>
      <w:r>
        <w:rPr>
          <w:rFonts w:hint="eastAsia" w:ascii="宋体" w:hAnsi="宋体"/>
          <w:sz w:val="24"/>
        </w:rPr>
        <w:t>明确</w:t>
      </w:r>
      <w:r>
        <w:rPr>
          <w:rFonts w:ascii="宋体" w:hAnsi="宋体"/>
          <w:sz w:val="24"/>
        </w:rPr>
        <w:t>项目负责人，负责运维项目日常运行</w:t>
      </w:r>
      <w:r>
        <w:rPr>
          <w:rFonts w:hint="eastAsia" w:ascii="宋体" w:hAnsi="宋体"/>
          <w:sz w:val="24"/>
        </w:rPr>
        <w:t>巡检。项目</w:t>
      </w:r>
      <w:r>
        <w:rPr>
          <w:rFonts w:ascii="宋体" w:hAnsi="宋体"/>
          <w:sz w:val="24"/>
        </w:rPr>
        <w:t>小组至少</w:t>
      </w:r>
      <w:r>
        <w:rPr>
          <w:rFonts w:hint="eastAsia" w:ascii="宋体" w:hAnsi="宋体"/>
          <w:sz w:val="24"/>
        </w:rPr>
        <w:t>委派一名专业</w:t>
      </w:r>
      <w:r>
        <w:rPr>
          <w:rFonts w:ascii="宋体" w:hAnsi="宋体"/>
          <w:sz w:val="24"/>
        </w:rPr>
        <w:t>技术人员，</w:t>
      </w:r>
      <w:r>
        <w:rPr>
          <w:rFonts w:hint="eastAsia" w:ascii="宋体" w:hAnsi="宋体"/>
          <w:sz w:val="24"/>
        </w:rPr>
        <w:t>定期</w:t>
      </w:r>
      <w:r>
        <w:rPr>
          <w:rFonts w:ascii="宋体" w:hAnsi="宋体"/>
          <w:sz w:val="24"/>
        </w:rPr>
        <w:t>响应</w:t>
      </w:r>
      <w:r>
        <w:rPr>
          <w:rFonts w:hint="eastAsia" w:ascii="宋体" w:hAnsi="宋体"/>
          <w:sz w:val="24"/>
        </w:rPr>
        <w:t>和</w:t>
      </w:r>
      <w:r>
        <w:rPr>
          <w:rFonts w:ascii="宋体" w:hAnsi="宋体"/>
          <w:sz w:val="24"/>
        </w:rPr>
        <w:t>平时维护保养</w:t>
      </w:r>
      <w:r>
        <w:rPr>
          <w:rFonts w:hint="eastAsia" w:ascii="宋体" w:hAnsi="宋体"/>
          <w:sz w:val="24"/>
        </w:rPr>
        <w:t>。维护</w:t>
      </w:r>
      <w:r>
        <w:rPr>
          <w:rFonts w:ascii="宋体" w:hAnsi="宋体"/>
          <w:sz w:val="24"/>
        </w:rPr>
        <w:t>人员</w:t>
      </w:r>
      <w:r>
        <w:rPr>
          <w:rFonts w:hint="eastAsia" w:ascii="宋体" w:hAnsi="宋体"/>
          <w:sz w:val="24"/>
        </w:rPr>
        <w:t>应具备其所做特殊工种的相应生产资质，具有两</w:t>
      </w:r>
      <w:r>
        <w:rPr>
          <w:rFonts w:ascii="宋体" w:hAnsi="宋体"/>
          <w:sz w:val="24"/>
        </w:rPr>
        <w:t>年以上工作经验</w:t>
      </w:r>
      <w:r>
        <w:rPr>
          <w:rFonts w:hint="eastAsia" w:ascii="宋体" w:hAnsi="宋体"/>
          <w:sz w:val="24"/>
        </w:rPr>
        <w:t>并</w:t>
      </w:r>
      <w:r>
        <w:rPr>
          <w:rFonts w:ascii="宋体" w:hAnsi="宋体"/>
          <w:sz w:val="24"/>
        </w:rPr>
        <w:t>已交满</w:t>
      </w:r>
      <w:r>
        <w:rPr>
          <w:rFonts w:hint="eastAsia" w:ascii="宋体" w:hAnsi="宋体"/>
          <w:sz w:val="24"/>
        </w:rPr>
        <w:t>1年</w:t>
      </w:r>
      <w:r>
        <w:rPr>
          <w:rFonts w:ascii="宋体" w:hAnsi="宋体"/>
          <w:sz w:val="24"/>
        </w:rPr>
        <w:t>养老保险的，需具备</w:t>
      </w:r>
      <w:r>
        <w:rPr>
          <w:rFonts w:hint="eastAsia" w:ascii="宋体" w:hAnsi="宋体"/>
          <w:sz w:val="24"/>
        </w:rPr>
        <w:t>相关技术</w:t>
      </w:r>
      <w:r>
        <w:rPr>
          <w:rFonts w:ascii="宋体" w:hAnsi="宋体"/>
          <w:sz w:val="24"/>
        </w:rPr>
        <w:t>资质</w:t>
      </w:r>
      <w:r>
        <w:rPr>
          <w:rFonts w:hint="eastAsia" w:ascii="宋体" w:hAnsi="宋体"/>
          <w:sz w:val="24"/>
        </w:rPr>
        <w:t>。</w:t>
      </w:r>
    </w:p>
    <w:p>
      <w:pPr>
        <w:adjustRightInd w:val="0"/>
        <w:snapToGrid w:val="0"/>
        <w:spacing w:line="440" w:lineRule="exact"/>
        <w:ind w:firstLine="472" w:firstLineChars="197"/>
        <w:rPr>
          <w:rFonts w:ascii="宋体" w:hAnsi="宋体"/>
          <w:sz w:val="24"/>
        </w:rPr>
      </w:pPr>
      <w:r>
        <w:rPr>
          <w:rFonts w:hint="eastAsia" w:ascii="宋体" w:hAnsi="宋体"/>
          <w:sz w:val="24"/>
        </w:rPr>
        <w:t>2</w:t>
      </w:r>
      <w:r>
        <w:rPr>
          <w:rFonts w:ascii="宋体" w:hAnsi="宋体"/>
          <w:sz w:val="24"/>
        </w:rPr>
        <w:t xml:space="preserve">.2 </w:t>
      </w:r>
      <w:r>
        <w:rPr>
          <w:rFonts w:hint="eastAsia" w:ascii="宋体" w:hAnsi="宋体"/>
          <w:sz w:val="24"/>
        </w:rPr>
        <w:t>对</w:t>
      </w:r>
      <w:r>
        <w:rPr>
          <w:rFonts w:ascii="宋体" w:hAnsi="宋体"/>
          <w:sz w:val="24"/>
        </w:rPr>
        <w:t>监控系统硬件</w:t>
      </w:r>
      <w:r>
        <w:rPr>
          <w:rFonts w:hint="eastAsia" w:ascii="宋体" w:hAnsi="宋体"/>
          <w:sz w:val="24"/>
        </w:rPr>
        <w:t>巡检</w:t>
      </w:r>
    </w:p>
    <w:p>
      <w:pPr>
        <w:pStyle w:val="39"/>
        <w:adjustRightInd w:val="0"/>
        <w:snapToGrid w:val="0"/>
        <w:spacing w:line="440" w:lineRule="exact"/>
        <w:ind w:firstLine="480"/>
        <w:rPr>
          <w:rFonts w:ascii="宋体" w:hAnsi="宋体"/>
          <w:sz w:val="24"/>
        </w:rPr>
      </w:pPr>
      <w:r>
        <w:rPr>
          <w:rFonts w:hint="eastAsia" w:ascii="宋体" w:hAnsi="宋体"/>
          <w:sz w:val="24"/>
        </w:rPr>
        <w:t>(1)依次</w:t>
      </w:r>
      <w:r>
        <w:rPr>
          <w:rFonts w:ascii="宋体" w:hAnsi="宋体"/>
          <w:sz w:val="24"/>
        </w:rPr>
        <w:t>巡查</w:t>
      </w:r>
      <w:r>
        <w:rPr>
          <w:rFonts w:hint="eastAsia" w:ascii="宋体" w:hAnsi="宋体"/>
          <w:sz w:val="24"/>
        </w:rPr>
        <w:t>医院</w:t>
      </w:r>
      <w:r>
        <w:rPr>
          <w:rFonts w:ascii="宋体" w:hAnsi="宋体"/>
          <w:sz w:val="24"/>
        </w:rPr>
        <w:t>所有</w:t>
      </w:r>
      <w:r>
        <w:rPr>
          <w:rFonts w:hint="eastAsia" w:ascii="宋体" w:hAnsi="宋体"/>
          <w:sz w:val="24"/>
        </w:rPr>
        <w:t>摄像头</w:t>
      </w:r>
      <w:r>
        <w:rPr>
          <w:rFonts w:ascii="宋体" w:hAnsi="宋体"/>
          <w:sz w:val="24"/>
        </w:rPr>
        <w:t>的工作情况，</w:t>
      </w:r>
      <w:r>
        <w:rPr>
          <w:rFonts w:hint="eastAsia" w:ascii="宋体" w:hAnsi="宋体"/>
          <w:sz w:val="24"/>
        </w:rPr>
        <w:t>发现故障</w:t>
      </w:r>
      <w:r>
        <w:rPr>
          <w:rFonts w:ascii="宋体" w:hAnsi="宋体"/>
          <w:sz w:val="24"/>
        </w:rPr>
        <w:t>的</w:t>
      </w:r>
      <w:r>
        <w:rPr>
          <w:rFonts w:hint="eastAsia" w:ascii="宋体" w:hAnsi="宋体"/>
          <w:sz w:val="24"/>
        </w:rPr>
        <w:t>摄像头</w:t>
      </w:r>
      <w:r>
        <w:rPr>
          <w:rFonts w:ascii="宋体" w:hAnsi="宋体"/>
          <w:sz w:val="24"/>
        </w:rPr>
        <w:t>立即修理</w:t>
      </w:r>
      <w:r>
        <w:rPr>
          <w:rFonts w:hint="eastAsia" w:ascii="宋体" w:hAnsi="宋体"/>
          <w:sz w:val="24"/>
        </w:rPr>
        <w:t>或</w:t>
      </w:r>
      <w:r>
        <w:rPr>
          <w:rFonts w:ascii="宋体" w:hAnsi="宋体"/>
          <w:sz w:val="24"/>
        </w:rPr>
        <w:t>更换</w:t>
      </w:r>
      <w:r>
        <w:rPr>
          <w:rFonts w:hint="eastAsia" w:ascii="宋体" w:hAnsi="宋体"/>
          <w:sz w:val="24"/>
        </w:rPr>
        <w:t>，</w:t>
      </w:r>
      <w:r>
        <w:rPr>
          <w:rFonts w:ascii="宋体" w:hAnsi="宋体"/>
          <w:sz w:val="24"/>
        </w:rPr>
        <w:t>发现模糊画面的立即派人将摄像头镜头擦干净</w:t>
      </w:r>
      <w:r>
        <w:rPr>
          <w:rFonts w:hint="eastAsia" w:ascii="宋体" w:hAnsi="宋体"/>
          <w:sz w:val="24"/>
        </w:rPr>
        <w:t>，</w:t>
      </w:r>
      <w:r>
        <w:rPr>
          <w:rFonts w:ascii="宋体" w:hAnsi="宋体"/>
          <w:sz w:val="24"/>
        </w:rPr>
        <w:t>发现</w:t>
      </w:r>
      <w:r>
        <w:rPr>
          <w:rFonts w:hint="eastAsia" w:ascii="宋体" w:hAnsi="宋体"/>
          <w:sz w:val="24"/>
        </w:rPr>
        <w:t>镜头</w:t>
      </w:r>
      <w:r>
        <w:rPr>
          <w:rFonts w:ascii="宋体" w:hAnsi="宋体"/>
          <w:sz w:val="24"/>
        </w:rPr>
        <w:t>位置偏移的立即矫正。</w:t>
      </w:r>
    </w:p>
    <w:p>
      <w:pPr>
        <w:pStyle w:val="39"/>
        <w:adjustRightInd w:val="0"/>
        <w:snapToGrid w:val="0"/>
        <w:spacing w:line="440" w:lineRule="exact"/>
        <w:ind w:firstLine="48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)摄像机保养：中标人至少每月对设备运行状态进行随机检查(覆盖</w:t>
      </w:r>
      <w:r>
        <w:rPr>
          <w:rFonts w:ascii="宋体" w:hAnsi="宋体"/>
          <w:sz w:val="24"/>
        </w:rPr>
        <w:t>率</w:t>
      </w:r>
      <w:r>
        <w:rPr>
          <w:rFonts w:hint="eastAsia" w:ascii="宋体" w:hAnsi="宋体"/>
          <w:sz w:val="24"/>
        </w:rPr>
        <w:t>至少</w:t>
      </w:r>
      <w:r>
        <w:rPr>
          <w:rFonts w:ascii="宋体" w:hAnsi="宋体"/>
          <w:sz w:val="24"/>
        </w:rPr>
        <w:t>达到</w:t>
      </w:r>
      <w:r>
        <w:rPr>
          <w:rFonts w:hint="eastAsia" w:ascii="宋体" w:hAnsi="宋体"/>
          <w:sz w:val="24"/>
        </w:rPr>
        <w:t>10</w:t>
      </w:r>
      <w:r>
        <w:rPr>
          <w:rFonts w:ascii="宋体" w:hAnsi="宋体"/>
          <w:sz w:val="24"/>
        </w:rPr>
        <w:t>%</w:t>
      </w:r>
      <w:r>
        <w:rPr>
          <w:rFonts w:hint="eastAsia" w:ascii="宋体" w:hAnsi="宋体"/>
          <w:sz w:val="24"/>
        </w:rPr>
        <w:t>)。看</w:t>
      </w:r>
      <w:r>
        <w:rPr>
          <w:rFonts w:ascii="宋体" w:hAnsi="宋体"/>
          <w:sz w:val="24"/>
        </w:rPr>
        <w:t>是否有摄像机损坏，</w:t>
      </w:r>
      <w:r>
        <w:rPr>
          <w:rFonts w:hint="eastAsia" w:ascii="宋体" w:hAnsi="宋体"/>
          <w:sz w:val="24"/>
        </w:rPr>
        <w:t>并做好记录。发现问题及时解决。</w:t>
      </w:r>
    </w:p>
    <w:p>
      <w:pPr>
        <w:pStyle w:val="39"/>
        <w:adjustRightInd w:val="0"/>
        <w:snapToGrid w:val="0"/>
        <w:spacing w:line="440" w:lineRule="exact"/>
        <w:ind w:firstLine="48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)其他保养：中标人至少每月1次对主要设备进行详细检测，并做好记录。例如</w:t>
      </w:r>
      <w:r>
        <w:rPr>
          <w:rFonts w:ascii="宋体" w:hAnsi="宋体"/>
          <w:sz w:val="24"/>
        </w:rPr>
        <w:t>服务器</w:t>
      </w:r>
      <w:r>
        <w:rPr>
          <w:rFonts w:hint="eastAsia" w:ascii="宋体" w:hAnsi="宋体"/>
          <w:sz w:val="24"/>
        </w:rPr>
        <w:t>和</w:t>
      </w:r>
      <w:r>
        <w:rPr>
          <w:rFonts w:ascii="宋体" w:hAnsi="宋体"/>
          <w:sz w:val="24"/>
        </w:rPr>
        <w:t>硬盘录像机是否工作正常，硬盘是否</w:t>
      </w:r>
      <w:r>
        <w:rPr>
          <w:rFonts w:hint="eastAsia" w:ascii="宋体" w:hAnsi="宋体"/>
          <w:sz w:val="24"/>
        </w:rPr>
        <w:t>有损坏</w:t>
      </w:r>
      <w:r>
        <w:rPr>
          <w:rFonts w:ascii="宋体" w:hAnsi="宋体"/>
          <w:sz w:val="24"/>
        </w:rPr>
        <w:t>等，</w:t>
      </w:r>
      <w:r>
        <w:rPr>
          <w:rFonts w:hint="eastAsia" w:ascii="宋体" w:hAnsi="宋体"/>
          <w:sz w:val="24"/>
        </w:rPr>
        <w:t>时间为每月的15号，遇雨天或节假</w:t>
      </w:r>
      <w:r>
        <w:rPr>
          <w:rFonts w:ascii="宋体" w:hAnsi="宋体"/>
          <w:sz w:val="24"/>
        </w:rPr>
        <w:t>日</w:t>
      </w:r>
      <w:r>
        <w:rPr>
          <w:rFonts w:hint="eastAsia" w:ascii="宋体" w:hAnsi="宋体"/>
          <w:sz w:val="24"/>
        </w:rPr>
        <w:t>等顺延。</w:t>
      </w:r>
    </w:p>
    <w:p>
      <w:pPr>
        <w:pStyle w:val="39"/>
        <w:adjustRightInd w:val="0"/>
        <w:snapToGrid w:val="0"/>
        <w:spacing w:line="440" w:lineRule="exact"/>
        <w:ind w:firstLine="480"/>
        <w:rPr>
          <w:rFonts w:ascii="宋体" w:hAnsi="宋体"/>
          <w:sz w:val="24"/>
        </w:rPr>
      </w:pPr>
      <w:r>
        <w:rPr>
          <w:rFonts w:hint="eastAsia" w:ascii="宋体" w:hAnsi="宋体"/>
          <w:sz w:val="24"/>
        </w:rPr>
        <w:t>2.</w:t>
      </w:r>
      <w:r>
        <w:rPr>
          <w:rFonts w:ascii="宋体" w:hAnsi="宋体"/>
          <w:sz w:val="24"/>
        </w:rPr>
        <w:t>3添加和完善监控点位图的绘制</w:t>
      </w:r>
      <w:r>
        <w:rPr>
          <w:rFonts w:hint="eastAsia" w:ascii="宋体" w:hAnsi="宋体"/>
          <w:sz w:val="24"/>
        </w:rPr>
        <w:t xml:space="preserve">和设备、环境整理。 </w:t>
      </w:r>
    </w:p>
    <w:p>
      <w:pPr>
        <w:pStyle w:val="39"/>
        <w:adjustRightInd w:val="0"/>
        <w:snapToGrid w:val="0"/>
        <w:spacing w:line="440" w:lineRule="exact"/>
        <w:ind w:firstLine="480"/>
        <w:rPr>
          <w:rFonts w:ascii="宋体" w:hAnsi="宋体"/>
          <w:sz w:val="24"/>
        </w:rPr>
      </w:pPr>
      <w:r>
        <w:rPr>
          <w:rFonts w:hint="eastAsia" w:ascii="宋体" w:hAnsi="宋体"/>
          <w:sz w:val="24"/>
        </w:rPr>
        <w:t>在</w:t>
      </w:r>
      <w:r>
        <w:rPr>
          <w:rFonts w:ascii="宋体" w:hAnsi="宋体"/>
          <w:sz w:val="24"/>
        </w:rPr>
        <w:t>监控点位图上必须</w:t>
      </w:r>
      <w:r>
        <w:rPr>
          <w:rFonts w:hint="eastAsia" w:ascii="宋体" w:hAnsi="宋体"/>
          <w:sz w:val="24"/>
        </w:rPr>
        <w:t>标明各个摄像头</w:t>
      </w:r>
      <w:r>
        <w:rPr>
          <w:rFonts w:ascii="宋体" w:hAnsi="宋体"/>
          <w:sz w:val="24"/>
        </w:rPr>
        <w:t>的基本信息</w:t>
      </w:r>
      <w:r>
        <w:rPr>
          <w:rFonts w:hint="eastAsia" w:ascii="宋体" w:hAnsi="宋体"/>
          <w:sz w:val="24"/>
        </w:rPr>
        <w:t>（含</w:t>
      </w:r>
      <w:r>
        <w:rPr>
          <w:rFonts w:ascii="宋体" w:hAnsi="宋体"/>
          <w:sz w:val="24"/>
        </w:rPr>
        <w:t>型号、安装日期、类型和名称）</w:t>
      </w:r>
      <w:r>
        <w:rPr>
          <w:rFonts w:hint="eastAsia" w:ascii="宋体" w:hAnsi="宋体"/>
          <w:sz w:val="24"/>
        </w:rPr>
        <w:t>，</w:t>
      </w:r>
      <w:r>
        <w:rPr>
          <w:rFonts w:ascii="宋体" w:hAnsi="宋体"/>
          <w:sz w:val="24"/>
        </w:rPr>
        <w:t>其中名称必须与</w:t>
      </w:r>
      <w:r>
        <w:rPr>
          <w:rFonts w:hint="eastAsia" w:ascii="宋体" w:hAnsi="宋体"/>
          <w:sz w:val="24"/>
        </w:rPr>
        <w:t>监控</w:t>
      </w:r>
      <w:r>
        <w:rPr>
          <w:rFonts w:ascii="宋体" w:hAnsi="宋体"/>
          <w:sz w:val="24"/>
        </w:rPr>
        <w:t>录像</w:t>
      </w:r>
      <w:r>
        <w:rPr>
          <w:rFonts w:hint="eastAsia" w:ascii="宋体" w:hAnsi="宋体"/>
          <w:sz w:val="24"/>
        </w:rPr>
        <w:t>软件</w:t>
      </w:r>
      <w:r>
        <w:rPr>
          <w:rFonts w:ascii="宋体" w:hAnsi="宋体"/>
          <w:sz w:val="24"/>
        </w:rPr>
        <w:t>里的名称一致。</w:t>
      </w:r>
    </w:p>
    <w:p>
      <w:pPr>
        <w:spacing w:line="360" w:lineRule="auto"/>
        <w:ind w:right="26" w:firstLine="480" w:firstLineChars="200"/>
        <w:rPr>
          <w:rFonts w:ascii="宋体" w:hAnsi="宋体" w:cs="宋体"/>
          <w:bCs/>
          <w:sz w:val="24"/>
        </w:rPr>
      </w:pPr>
      <w:r>
        <w:rPr>
          <w:rFonts w:hint="eastAsia" w:ascii="宋体" w:hAnsi="宋体" w:cs="宋体"/>
          <w:bCs/>
          <w:sz w:val="24"/>
        </w:rPr>
        <w:t>3、安防报警系统的维护保养</w:t>
      </w:r>
    </w:p>
    <w:p>
      <w:pPr>
        <w:spacing w:line="360" w:lineRule="auto"/>
        <w:ind w:right="26" w:firstLine="480" w:firstLineChars="200"/>
        <w:rPr>
          <w:rFonts w:ascii="宋体" w:hAnsi="宋体" w:cs="宋体"/>
          <w:sz w:val="24"/>
        </w:rPr>
      </w:pPr>
      <w:r>
        <w:rPr>
          <w:rFonts w:hint="eastAsia" w:ascii="宋体" w:hAnsi="宋体" w:cs="宋体"/>
          <w:sz w:val="24"/>
        </w:rPr>
        <w:t>3.1检查前端报警设备的供电是否正常。</w:t>
      </w:r>
    </w:p>
    <w:p>
      <w:pPr>
        <w:spacing w:line="360" w:lineRule="auto"/>
        <w:ind w:right="26" w:firstLine="480" w:firstLineChars="200"/>
        <w:rPr>
          <w:rFonts w:ascii="宋体" w:hAnsi="宋体" w:cs="宋体"/>
          <w:sz w:val="24"/>
        </w:rPr>
      </w:pPr>
      <w:r>
        <w:rPr>
          <w:rFonts w:hint="eastAsia" w:ascii="宋体" w:hAnsi="宋体" w:cs="宋体"/>
          <w:sz w:val="24"/>
        </w:rPr>
        <w:t>3.2检查前端报警设备的灵敏度。</w:t>
      </w:r>
    </w:p>
    <w:p>
      <w:pPr>
        <w:spacing w:line="360" w:lineRule="auto"/>
        <w:ind w:right="26" w:firstLine="480" w:firstLineChars="200"/>
        <w:rPr>
          <w:rFonts w:ascii="宋体" w:hAnsi="宋体" w:cs="宋体"/>
          <w:sz w:val="24"/>
        </w:rPr>
      </w:pPr>
      <w:r>
        <w:rPr>
          <w:rFonts w:hint="eastAsia" w:ascii="宋体" w:hAnsi="宋体" w:cs="宋体"/>
          <w:sz w:val="24"/>
        </w:rPr>
        <w:t>3.3检查前端设备的通讯是否正常，布防撤防是否正常。</w:t>
      </w:r>
    </w:p>
    <w:p>
      <w:pPr>
        <w:spacing w:line="360" w:lineRule="auto"/>
        <w:ind w:right="26" w:firstLine="480" w:firstLineChars="200"/>
        <w:rPr>
          <w:rFonts w:ascii="宋体" w:hAnsi="宋体" w:cs="宋体"/>
          <w:sz w:val="24"/>
        </w:rPr>
      </w:pPr>
      <w:r>
        <w:rPr>
          <w:rFonts w:hint="eastAsia" w:ascii="宋体" w:hAnsi="宋体" w:cs="宋体"/>
          <w:sz w:val="24"/>
        </w:rPr>
        <w:t>3.4每两月进行一次检查是否能报警至监控中心。</w:t>
      </w:r>
    </w:p>
    <w:p>
      <w:pPr>
        <w:spacing w:line="360" w:lineRule="auto"/>
        <w:ind w:right="26" w:firstLine="480" w:firstLineChars="200"/>
        <w:rPr>
          <w:rFonts w:ascii="宋体" w:hAnsi="宋体" w:cs="宋体"/>
          <w:bCs/>
          <w:sz w:val="24"/>
        </w:rPr>
      </w:pPr>
      <w:r>
        <w:rPr>
          <w:rFonts w:hint="eastAsia" w:ascii="宋体" w:hAnsi="宋体" w:cs="宋体"/>
          <w:bCs/>
          <w:sz w:val="24"/>
        </w:rPr>
        <w:t>4、无线对讲系统的维护保养</w:t>
      </w:r>
    </w:p>
    <w:p>
      <w:pPr>
        <w:spacing w:line="360" w:lineRule="auto"/>
        <w:ind w:right="26" w:firstLine="480" w:firstLineChars="200"/>
        <w:rPr>
          <w:rFonts w:ascii="宋体" w:hAnsi="宋体" w:cs="宋体"/>
          <w:sz w:val="24"/>
        </w:rPr>
      </w:pPr>
      <w:r>
        <w:rPr>
          <w:rFonts w:hint="eastAsia" w:ascii="宋体" w:hAnsi="宋体" w:cs="宋体"/>
          <w:sz w:val="24"/>
        </w:rPr>
        <w:t>4.1每月检查前端设备天线、耦合器等是否松动。</w:t>
      </w:r>
    </w:p>
    <w:p>
      <w:pPr>
        <w:spacing w:line="360" w:lineRule="auto"/>
        <w:ind w:right="26" w:firstLine="480" w:firstLineChars="200"/>
        <w:rPr>
          <w:rFonts w:ascii="宋体" w:hAnsi="宋体" w:cs="宋体"/>
          <w:sz w:val="24"/>
        </w:rPr>
      </w:pPr>
      <w:r>
        <w:rPr>
          <w:rFonts w:hint="eastAsia" w:ascii="宋体" w:hAnsi="宋体" w:cs="宋体"/>
          <w:sz w:val="24"/>
        </w:rPr>
        <w:t>4.2每月检查干线放大器、双工器、接收分路器等设备供电是否正常。</w:t>
      </w:r>
    </w:p>
    <w:p>
      <w:pPr>
        <w:spacing w:line="360" w:lineRule="auto"/>
        <w:ind w:right="26" w:firstLine="480" w:firstLineChars="200"/>
        <w:rPr>
          <w:rFonts w:ascii="宋体" w:hAnsi="宋体" w:cs="宋体"/>
          <w:sz w:val="24"/>
        </w:rPr>
      </w:pPr>
      <w:r>
        <w:rPr>
          <w:rFonts w:hint="eastAsia" w:ascii="宋体" w:hAnsi="宋体" w:cs="宋体"/>
          <w:sz w:val="24"/>
        </w:rPr>
        <w:t>4.3每月检查室外天线与同轴电缆连接是否松动。</w:t>
      </w:r>
    </w:p>
    <w:p>
      <w:pPr>
        <w:spacing w:line="360" w:lineRule="auto"/>
        <w:ind w:right="26" w:firstLine="480" w:firstLineChars="200"/>
        <w:rPr>
          <w:rFonts w:ascii="宋体" w:hAnsi="宋体" w:cs="宋体"/>
          <w:sz w:val="24"/>
        </w:rPr>
      </w:pPr>
      <w:r>
        <w:rPr>
          <w:rFonts w:hint="eastAsia" w:ascii="宋体" w:hAnsi="宋体" w:cs="宋体"/>
          <w:sz w:val="24"/>
        </w:rPr>
        <w:t>4.4每月检查对讲机灵敏度及对讲机的天线是否松动，对讲机的充电器是否正常。</w:t>
      </w:r>
    </w:p>
    <w:p>
      <w:pPr>
        <w:spacing w:line="360" w:lineRule="auto"/>
        <w:ind w:right="26" w:firstLine="480" w:firstLineChars="200"/>
        <w:rPr>
          <w:bCs/>
          <w:sz w:val="24"/>
        </w:rPr>
      </w:pPr>
      <w:r>
        <w:rPr>
          <w:rFonts w:hint="eastAsia"/>
          <w:bCs/>
          <w:sz w:val="24"/>
        </w:rPr>
        <w:t>5</w:t>
      </w:r>
      <w:r>
        <w:rPr>
          <w:bCs/>
          <w:sz w:val="24"/>
        </w:rPr>
        <w:t>、楼宇自控系统</w:t>
      </w:r>
      <w:r>
        <w:rPr>
          <w:rFonts w:hint="eastAsia"/>
          <w:bCs/>
          <w:sz w:val="24"/>
        </w:rPr>
        <w:t>（BA）</w:t>
      </w:r>
      <w:r>
        <w:rPr>
          <w:bCs/>
          <w:sz w:val="24"/>
        </w:rPr>
        <w:t>的维护保养</w:t>
      </w:r>
    </w:p>
    <w:p>
      <w:pPr>
        <w:spacing w:line="360" w:lineRule="auto"/>
        <w:ind w:right="26" w:firstLine="480" w:firstLineChars="200"/>
        <w:rPr>
          <w:sz w:val="24"/>
        </w:rPr>
      </w:pPr>
      <w:r>
        <w:rPr>
          <w:sz w:val="24"/>
        </w:rPr>
        <w:t>为了确保中央工作站对系统所监控设备的实时监控的可靠性,现场维护人员查看中央监控系统运行状况,检查软、硬件,抄录驻留系统参数、系统配置和运行数据的备份并加以分析,根据分析结果, 提出并实施解决方案,以避免系统出现不可预见的重大事故。具体内容如下：</w:t>
      </w:r>
    </w:p>
    <w:p>
      <w:pPr>
        <w:spacing w:line="360" w:lineRule="auto"/>
        <w:ind w:right="26" w:firstLine="480" w:firstLineChars="200"/>
        <w:rPr>
          <w:sz w:val="24"/>
        </w:rPr>
      </w:pPr>
      <w:r>
        <w:rPr>
          <w:rFonts w:hint="eastAsia"/>
          <w:sz w:val="24"/>
        </w:rPr>
        <w:t>5.1</w:t>
      </w:r>
      <w:r>
        <w:rPr>
          <w:sz w:val="24"/>
        </w:rPr>
        <w:t>每月对计算机设备系统进行除尘清洁;</w:t>
      </w:r>
    </w:p>
    <w:p>
      <w:pPr>
        <w:spacing w:line="360" w:lineRule="auto"/>
        <w:ind w:right="26" w:firstLine="480" w:firstLineChars="200"/>
        <w:rPr>
          <w:sz w:val="24"/>
        </w:rPr>
      </w:pPr>
      <w:r>
        <w:rPr>
          <w:rFonts w:hint="eastAsia"/>
          <w:sz w:val="24"/>
        </w:rPr>
        <w:t>5.2</w:t>
      </w:r>
      <w:r>
        <w:rPr>
          <w:sz w:val="24"/>
        </w:rPr>
        <w:t>每周检查系统软件的完整与运行状况;</w:t>
      </w:r>
    </w:p>
    <w:p>
      <w:pPr>
        <w:spacing w:line="360" w:lineRule="auto"/>
        <w:ind w:right="26" w:firstLine="480" w:firstLineChars="200"/>
        <w:rPr>
          <w:sz w:val="24"/>
        </w:rPr>
      </w:pPr>
      <w:r>
        <w:rPr>
          <w:rFonts w:hint="eastAsia"/>
          <w:sz w:val="24"/>
        </w:rPr>
        <w:t>5.3</w:t>
      </w:r>
      <w:r>
        <w:rPr>
          <w:sz w:val="24"/>
        </w:rPr>
        <w:t>重要设备运行数据、运行参数和性能信息等数据进行备份、抄录;</w:t>
      </w:r>
    </w:p>
    <w:p>
      <w:pPr>
        <w:spacing w:line="360" w:lineRule="auto"/>
        <w:ind w:right="26" w:firstLine="480" w:firstLineChars="200"/>
        <w:rPr>
          <w:sz w:val="24"/>
        </w:rPr>
      </w:pPr>
      <w:r>
        <w:rPr>
          <w:rFonts w:hint="eastAsia"/>
          <w:sz w:val="24"/>
        </w:rPr>
        <w:t>5.4</w:t>
      </w:r>
      <w:r>
        <w:rPr>
          <w:sz w:val="24"/>
        </w:rPr>
        <w:t>每</w:t>
      </w:r>
      <w:r>
        <w:rPr>
          <w:rFonts w:hint="eastAsia"/>
          <w:sz w:val="24"/>
        </w:rPr>
        <w:t>月</w:t>
      </w:r>
      <w:r>
        <w:rPr>
          <w:sz w:val="24"/>
        </w:rPr>
        <w:t>检查网络接口单元硬件的完整性;</w:t>
      </w:r>
    </w:p>
    <w:p>
      <w:pPr>
        <w:spacing w:line="360" w:lineRule="auto"/>
        <w:ind w:right="26" w:firstLine="480" w:firstLineChars="200"/>
        <w:rPr>
          <w:sz w:val="24"/>
        </w:rPr>
      </w:pPr>
      <w:r>
        <w:rPr>
          <w:rFonts w:hint="eastAsia"/>
          <w:sz w:val="24"/>
        </w:rPr>
        <w:t>5.5</w:t>
      </w:r>
      <w:r>
        <w:rPr>
          <w:sz w:val="24"/>
        </w:rPr>
        <w:t>确保计算机同控制系统时间同步;</w:t>
      </w:r>
    </w:p>
    <w:p>
      <w:pPr>
        <w:spacing w:line="360" w:lineRule="auto"/>
        <w:ind w:right="26" w:firstLine="480" w:firstLineChars="200"/>
        <w:rPr>
          <w:sz w:val="24"/>
        </w:rPr>
      </w:pPr>
      <w:r>
        <w:rPr>
          <w:rFonts w:hint="eastAsia"/>
          <w:sz w:val="24"/>
        </w:rPr>
        <w:t>5.6</w:t>
      </w:r>
      <w:r>
        <w:rPr>
          <w:sz w:val="24"/>
        </w:rPr>
        <w:t>优化控制过程,根据设备运行现存问题,修改控制方式。</w:t>
      </w:r>
    </w:p>
    <w:p>
      <w:pPr>
        <w:spacing w:line="360" w:lineRule="auto"/>
        <w:ind w:right="26" w:firstLine="480" w:firstLineChars="200"/>
        <w:rPr>
          <w:sz w:val="24"/>
        </w:rPr>
      </w:pPr>
      <w:r>
        <w:rPr>
          <w:rFonts w:hint="eastAsia"/>
          <w:sz w:val="24"/>
        </w:rPr>
        <w:t>6、</w:t>
      </w:r>
      <w:r>
        <w:rPr>
          <w:sz w:val="24"/>
        </w:rPr>
        <w:t>现场控制器及辅助控制箱的维护保养</w:t>
      </w:r>
    </w:p>
    <w:p>
      <w:pPr>
        <w:spacing w:line="360" w:lineRule="auto"/>
        <w:ind w:right="26" w:firstLine="480" w:firstLineChars="200"/>
        <w:rPr>
          <w:sz w:val="24"/>
        </w:rPr>
      </w:pPr>
      <w:r>
        <w:rPr>
          <w:sz w:val="24"/>
        </w:rPr>
        <w:t>为确保系统的连续安全运行, 现场维护人员对现场控制器的控制性能进行检查, 其目的在于保证建筑物内环境的舒适度, 最大限度降低能耗和监控设备控制策略的全面实施。</w:t>
      </w:r>
    </w:p>
    <w:p>
      <w:pPr>
        <w:spacing w:line="360" w:lineRule="auto"/>
        <w:ind w:right="26" w:firstLine="480" w:firstLineChars="200"/>
        <w:rPr>
          <w:sz w:val="24"/>
        </w:rPr>
      </w:pPr>
      <w:r>
        <w:rPr>
          <w:rFonts w:hint="eastAsia"/>
          <w:sz w:val="24"/>
        </w:rPr>
        <w:t>6.1</w:t>
      </w:r>
      <w:r>
        <w:rPr>
          <w:sz w:val="24"/>
        </w:rPr>
        <w:t>每月对控制器及辅助控制箱内所有元器件进行除尘保养。</w:t>
      </w:r>
    </w:p>
    <w:p>
      <w:pPr>
        <w:spacing w:line="360" w:lineRule="auto"/>
        <w:ind w:right="26" w:firstLine="480" w:firstLineChars="200"/>
        <w:rPr>
          <w:sz w:val="24"/>
        </w:rPr>
      </w:pPr>
      <w:r>
        <w:rPr>
          <w:rFonts w:hint="eastAsia"/>
          <w:sz w:val="24"/>
        </w:rPr>
        <w:t>6.2</w:t>
      </w:r>
      <w:r>
        <w:rPr>
          <w:sz w:val="24"/>
        </w:rPr>
        <w:t>每</w:t>
      </w:r>
      <w:r>
        <w:rPr>
          <w:rFonts w:hint="eastAsia"/>
          <w:sz w:val="24"/>
        </w:rPr>
        <w:t>月</w:t>
      </w:r>
      <w:r>
        <w:rPr>
          <w:sz w:val="24"/>
        </w:rPr>
        <w:t>检查现场控制器指示灯是否正常、控制器是否工作在正常状态。</w:t>
      </w:r>
    </w:p>
    <w:p>
      <w:pPr>
        <w:spacing w:line="360" w:lineRule="auto"/>
        <w:ind w:right="26" w:firstLine="480" w:firstLineChars="200"/>
        <w:rPr>
          <w:sz w:val="24"/>
        </w:rPr>
      </w:pPr>
      <w:r>
        <w:rPr>
          <w:rFonts w:hint="eastAsia"/>
          <w:sz w:val="24"/>
        </w:rPr>
        <w:t>6.3</w:t>
      </w:r>
      <w:r>
        <w:rPr>
          <w:sz w:val="24"/>
        </w:rPr>
        <w:t>每</w:t>
      </w:r>
      <w:r>
        <w:rPr>
          <w:rFonts w:hint="eastAsia"/>
          <w:sz w:val="24"/>
        </w:rPr>
        <w:t>月</w:t>
      </w:r>
      <w:r>
        <w:rPr>
          <w:sz w:val="24"/>
        </w:rPr>
        <w:t>检查控制器及辅助控制箱内所有接线是否松动。</w:t>
      </w:r>
    </w:p>
    <w:p>
      <w:pPr>
        <w:spacing w:line="360" w:lineRule="auto"/>
        <w:ind w:right="26" w:firstLine="480" w:firstLineChars="200"/>
        <w:rPr>
          <w:sz w:val="24"/>
        </w:rPr>
      </w:pPr>
      <w:r>
        <w:rPr>
          <w:rFonts w:hint="eastAsia"/>
          <w:sz w:val="24"/>
        </w:rPr>
        <w:t>6.4</w:t>
      </w:r>
      <w:r>
        <w:rPr>
          <w:sz w:val="24"/>
        </w:rPr>
        <w:t>每</w:t>
      </w:r>
      <w:r>
        <w:rPr>
          <w:rFonts w:hint="eastAsia"/>
          <w:sz w:val="24"/>
        </w:rPr>
        <w:t>月</w:t>
      </w:r>
      <w:r>
        <w:rPr>
          <w:sz w:val="24"/>
        </w:rPr>
        <w:t>检查每个控制器测试其监控效果。</w:t>
      </w:r>
    </w:p>
    <w:p>
      <w:pPr>
        <w:spacing w:line="360" w:lineRule="auto"/>
        <w:ind w:right="26" w:firstLine="480" w:firstLineChars="200"/>
        <w:rPr>
          <w:sz w:val="24"/>
        </w:rPr>
      </w:pPr>
      <w:r>
        <w:rPr>
          <w:rFonts w:hint="eastAsia"/>
          <w:sz w:val="24"/>
        </w:rPr>
        <w:t>6.5</w:t>
      </w:r>
      <w:r>
        <w:rPr>
          <w:sz w:val="24"/>
        </w:rPr>
        <w:t>每月检查控制回路的精度和稳定性能,根据设备实际运行工作状况的需要,调节 PID参数,使控制质量达到最佳效果。</w:t>
      </w:r>
    </w:p>
    <w:p>
      <w:pPr>
        <w:spacing w:line="360" w:lineRule="auto"/>
        <w:ind w:right="26" w:firstLine="480" w:firstLineChars="200"/>
        <w:rPr>
          <w:sz w:val="24"/>
        </w:rPr>
      </w:pPr>
      <w:r>
        <w:rPr>
          <w:rFonts w:hint="eastAsia"/>
          <w:sz w:val="24"/>
        </w:rPr>
        <w:t>6.6</w:t>
      </w:r>
      <w:r>
        <w:rPr>
          <w:sz w:val="24"/>
        </w:rPr>
        <w:t>每</w:t>
      </w:r>
      <w:r>
        <w:rPr>
          <w:rFonts w:hint="eastAsia"/>
          <w:sz w:val="24"/>
        </w:rPr>
        <w:t>月</w:t>
      </w:r>
      <w:r>
        <w:rPr>
          <w:sz w:val="24"/>
        </w:rPr>
        <w:t>检查报警功能和路径设置,确保发生报警时,其操作正常无误。</w:t>
      </w:r>
    </w:p>
    <w:p>
      <w:pPr>
        <w:spacing w:line="360" w:lineRule="auto"/>
        <w:ind w:right="26" w:firstLine="480" w:firstLineChars="200"/>
        <w:rPr>
          <w:sz w:val="24"/>
        </w:rPr>
      </w:pPr>
      <w:r>
        <w:rPr>
          <w:rFonts w:hint="eastAsia"/>
          <w:sz w:val="24"/>
        </w:rPr>
        <w:t>6.7</w:t>
      </w:r>
      <w:r>
        <w:rPr>
          <w:sz w:val="24"/>
        </w:rPr>
        <w:t>每月带有可校正的模拟输入点的精度。</w:t>
      </w:r>
    </w:p>
    <w:p>
      <w:pPr>
        <w:spacing w:line="360" w:lineRule="auto"/>
        <w:ind w:right="26" w:firstLine="480" w:firstLineChars="200"/>
        <w:rPr>
          <w:sz w:val="24"/>
        </w:rPr>
      </w:pPr>
      <w:r>
        <w:rPr>
          <w:rFonts w:hint="eastAsia"/>
          <w:sz w:val="24"/>
        </w:rPr>
        <w:t>7、</w:t>
      </w:r>
      <w:r>
        <w:rPr>
          <w:sz w:val="24"/>
        </w:rPr>
        <w:t>系统主控器的维护保养</w:t>
      </w:r>
    </w:p>
    <w:p>
      <w:pPr>
        <w:spacing w:line="360" w:lineRule="auto"/>
        <w:ind w:right="26" w:firstLine="480" w:firstLineChars="200"/>
        <w:rPr>
          <w:b/>
          <w:sz w:val="24"/>
        </w:rPr>
      </w:pPr>
      <w:r>
        <w:rPr>
          <w:sz w:val="24"/>
        </w:rPr>
        <w:t>为了确保系统主控器的正常工作, 现场维护人员对系统主控器功能进行检查,其目的为使中央监控终端通过系统主控器与各子系统实时通讯,保证被监控设备控制策略的全面实施。</w:t>
      </w:r>
    </w:p>
    <w:p>
      <w:pPr>
        <w:spacing w:line="360" w:lineRule="auto"/>
        <w:ind w:right="26" w:firstLine="480" w:firstLineChars="200"/>
        <w:rPr>
          <w:sz w:val="24"/>
        </w:rPr>
      </w:pPr>
      <w:r>
        <w:rPr>
          <w:rFonts w:hint="eastAsia"/>
          <w:sz w:val="24"/>
        </w:rPr>
        <w:t>7.</w:t>
      </w:r>
      <w:r>
        <w:rPr>
          <w:sz w:val="24"/>
        </w:rPr>
        <w:t>每</w:t>
      </w:r>
      <w:r>
        <w:rPr>
          <w:rFonts w:hint="eastAsia"/>
          <w:sz w:val="24"/>
        </w:rPr>
        <w:t>月</w:t>
      </w:r>
      <w:r>
        <w:rPr>
          <w:sz w:val="24"/>
        </w:rPr>
        <w:t>检查主控器的工作是否正常。</w:t>
      </w:r>
    </w:p>
    <w:p>
      <w:pPr>
        <w:spacing w:line="360" w:lineRule="auto"/>
        <w:ind w:right="26" w:firstLine="480" w:firstLineChars="200"/>
        <w:rPr>
          <w:sz w:val="24"/>
        </w:rPr>
      </w:pPr>
      <w:r>
        <w:rPr>
          <w:rFonts w:hint="eastAsia"/>
          <w:sz w:val="24"/>
        </w:rPr>
        <w:t>7.1</w:t>
      </w:r>
      <w:r>
        <w:rPr>
          <w:sz w:val="24"/>
        </w:rPr>
        <w:t>每月检验最终控制设备的控制策略和状态,以判断有关的状态和命令的响应的正确性。</w:t>
      </w:r>
    </w:p>
    <w:p>
      <w:pPr>
        <w:spacing w:line="360" w:lineRule="auto"/>
        <w:ind w:right="26" w:firstLine="480" w:firstLineChars="200"/>
        <w:rPr>
          <w:sz w:val="24"/>
        </w:rPr>
      </w:pPr>
      <w:r>
        <w:rPr>
          <w:rFonts w:hint="eastAsia"/>
          <w:sz w:val="24"/>
        </w:rPr>
        <w:t>7.2</w:t>
      </w:r>
      <w:r>
        <w:rPr>
          <w:sz w:val="24"/>
        </w:rPr>
        <w:t>每</w:t>
      </w:r>
      <w:r>
        <w:rPr>
          <w:rFonts w:hint="eastAsia"/>
          <w:sz w:val="24"/>
        </w:rPr>
        <w:t>月</w:t>
      </w:r>
      <w:r>
        <w:rPr>
          <w:sz w:val="24"/>
        </w:rPr>
        <w:t>检查报警功能和路径设置,确保发生报警时其操作正确无误。</w:t>
      </w:r>
    </w:p>
    <w:p>
      <w:pPr>
        <w:spacing w:line="360" w:lineRule="auto"/>
        <w:ind w:right="26" w:firstLine="480" w:firstLineChars="200"/>
        <w:rPr>
          <w:sz w:val="24"/>
        </w:rPr>
      </w:pPr>
      <w:r>
        <w:rPr>
          <w:rFonts w:hint="eastAsia"/>
          <w:sz w:val="24"/>
        </w:rPr>
        <w:t>8、</w:t>
      </w:r>
      <w:r>
        <w:rPr>
          <w:sz w:val="24"/>
        </w:rPr>
        <w:t>现场传感器和执行器的维护保养</w:t>
      </w:r>
    </w:p>
    <w:p>
      <w:pPr>
        <w:spacing w:line="360" w:lineRule="auto"/>
        <w:ind w:right="26" w:firstLine="480" w:firstLineChars="200"/>
        <w:rPr>
          <w:sz w:val="24"/>
        </w:rPr>
      </w:pPr>
      <w:r>
        <w:rPr>
          <w:rFonts w:hint="eastAsia"/>
          <w:sz w:val="24"/>
        </w:rPr>
        <w:t>8.1</w:t>
      </w:r>
      <w:r>
        <w:rPr>
          <w:sz w:val="24"/>
        </w:rPr>
        <w:t>每月对现场传感器的精度进行校对。每年冬季加强对防冻开关的检测工作。</w:t>
      </w:r>
    </w:p>
    <w:p>
      <w:pPr>
        <w:spacing w:line="360" w:lineRule="auto"/>
        <w:ind w:right="26" w:firstLine="480" w:firstLineChars="200"/>
        <w:rPr>
          <w:sz w:val="24"/>
        </w:rPr>
      </w:pPr>
      <w:r>
        <w:rPr>
          <w:rFonts w:hint="eastAsia"/>
          <w:sz w:val="24"/>
        </w:rPr>
        <w:t>8.2</w:t>
      </w:r>
      <w:r>
        <w:rPr>
          <w:sz w:val="24"/>
        </w:rPr>
        <w:t>每</w:t>
      </w:r>
      <w:r>
        <w:rPr>
          <w:rFonts w:hint="eastAsia"/>
          <w:sz w:val="24"/>
        </w:rPr>
        <w:t>月</w:t>
      </w:r>
      <w:r>
        <w:rPr>
          <w:sz w:val="24"/>
        </w:rPr>
        <w:t>对现场执行器的调节性能进行测试与调节。</w:t>
      </w:r>
    </w:p>
    <w:p>
      <w:pPr>
        <w:spacing w:line="360" w:lineRule="auto"/>
        <w:ind w:right="26" w:firstLine="480" w:firstLineChars="200"/>
        <w:rPr>
          <w:sz w:val="24"/>
        </w:rPr>
      </w:pPr>
      <w:r>
        <w:rPr>
          <w:rFonts w:hint="eastAsia"/>
          <w:sz w:val="24"/>
        </w:rPr>
        <w:t>8.3</w:t>
      </w:r>
      <w:r>
        <w:rPr>
          <w:sz w:val="24"/>
        </w:rPr>
        <w:t>结合现场DDC（现场控制器）的检查,通过DDC手动调校相应的现场设备对经常损坏的设备分析查明其损坏的原因,提出解决方法。</w:t>
      </w:r>
    </w:p>
    <w:p>
      <w:pPr>
        <w:spacing w:line="360" w:lineRule="auto"/>
        <w:ind w:right="26" w:firstLine="480" w:firstLineChars="200"/>
        <w:rPr>
          <w:sz w:val="24"/>
        </w:rPr>
      </w:pPr>
      <w:r>
        <w:rPr>
          <w:rFonts w:hint="eastAsia"/>
          <w:sz w:val="24"/>
        </w:rPr>
        <w:t>8.4</w:t>
      </w:r>
      <w:r>
        <w:rPr>
          <w:sz w:val="24"/>
        </w:rPr>
        <w:t>温度传感器的检查:清洁、查巡及调校现场温度传感器（室内温度传感器、室外温度传感器、风道温度传感器、水温传感器、室内温湿度传感器） 查看其测量温度是否合理,对于需要修订的点进行参数修订补偿。</w:t>
      </w:r>
    </w:p>
    <w:p>
      <w:pPr>
        <w:spacing w:line="360" w:lineRule="auto"/>
        <w:ind w:right="26" w:firstLine="480" w:firstLineChars="200"/>
        <w:rPr>
          <w:sz w:val="24"/>
        </w:rPr>
      </w:pPr>
      <w:r>
        <w:rPr>
          <w:rFonts w:hint="eastAsia"/>
          <w:sz w:val="24"/>
        </w:rPr>
        <w:t>8.5</w:t>
      </w:r>
      <w:r>
        <w:rPr>
          <w:sz w:val="24"/>
        </w:rPr>
        <w:t>对各状态点、报警点的设备（低温防冻报警器、压差开关、水监视传感器等）, 查看该设备所引起的逻辑动作是否有效,发现问题及时修改。</w:t>
      </w:r>
    </w:p>
    <w:p>
      <w:pPr>
        <w:spacing w:line="360" w:lineRule="auto"/>
        <w:ind w:right="26" w:firstLine="480" w:firstLineChars="200"/>
        <w:rPr>
          <w:sz w:val="24"/>
        </w:rPr>
      </w:pPr>
      <w:r>
        <w:rPr>
          <w:rFonts w:hint="eastAsia"/>
          <w:sz w:val="24"/>
        </w:rPr>
        <w:t>8.6</w:t>
      </w:r>
      <w:r>
        <w:rPr>
          <w:sz w:val="24"/>
        </w:rPr>
        <w:t>电动阀门的调校（风阀执行器和水阀执行器）:手动调节阀门,检查其动作是否准确,</w:t>
      </w:r>
    </w:p>
    <w:p>
      <w:pPr>
        <w:spacing w:line="360" w:lineRule="auto"/>
        <w:ind w:right="26" w:firstLine="480" w:firstLineChars="200"/>
        <w:rPr>
          <w:sz w:val="24"/>
        </w:rPr>
      </w:pPr>
      <w:r>
        <w:rPr>
          <w:rFonts w:hint="eastAsia"/>
          <w:sz w:val="24"/>
        </w:rPr>
        <w:t>8.7</w:t>
      </w:r>
      <w:r>
        <w:rPr>
          <w:sz w:val="24"/>
        </w:rPr>
        <w:t>调整其零点,机械部分加润滑油。自动状态下与楼宇自控系统发出的指令信号是否一致</w:t>
      </w:r>
    </w:p>
    <w:p>
      <w:pPr>
        <w:spacing w:line="360" w:lineRule="auto"/>
        <w:ind w:right="26" w:firstLine="480" w:firstLineChars="200"/>
        <w:rPr>
          <w:sz w:val="24"/>
        </w:rPr>
      </w:pPr>
      <w:r>
        <w:rPr>
          <w:rFonts w:hint="eastAsia"/>
          <w:sz w:val="24"/>
        </w:rPr>
        <w:t>8.8</w:t>
      </w:r>
      <w:r>
        <w:rPr>
          <w:sz w:val="24"/>
        </w:rPr>
        <w:t>维修期间解决业主操作人员对系统提出的问题。</w:t>
      </w:r>
    </w:p>
    <w:p>
      <w:pPr>
        <w:spacing w:line="360" w:lineRule="auto"/>
        <w:ind w:right="26" w:firstLine="480" w:firstLineChars="200"/>
        <w:rPr>
          <w:sz w:val="24"/>
        </w:rPr>
      </w:pPr>
      <w:r>
        <w:rPr>
          <w:rFonts w:hint="eastAsia"/>
          <w:sz w:val="24"/>
        </w:rPr>
        <w:t>8.9</w:t>
      </w:r>
      <w:r>
        <w:rPr>
          <w:sz w:val="24"/>
        </w:rPr>
        <w:t>进行不可预见的维修等。</w:t>
      </w:r>
    </w:p>
    <w:p>
      <w:pPr>
        <w:spacing w:line="360" w:lineRule="auto"/>
        <w:ind w:right="26"/>
        <w:rPr>
          <w:sz w:val="24"/>
        </w:rPr>
      </w:pPr>
      <w:r>
        <w:rPr>
          <w:rFonts w:hint="eastAsia"/>
          <w:b/>
          <w:sz w:val="24"/>
        </w:rPr>
        <w:t>9、</w:t>
      </w:r>
      <w:r>
        <w:rPr>
          <w:sz w:val="24"/>
        </w:rPr>
        <w:t>楼宇自控系统各子项工作状态的检修保养</w:t>
      </w:r>
    </w:p>
    <w:p>
      <w:pPr>
        <w:spacing w:line="360" w:lineRule="auto"/>
        <w:ind w:right="26" w:firstLine="480" w:firstLineChars="200"/>
        <w:rPr>
          <w:sz w:val="24"/>
        </w:rPr>
      </w:pPr>
      <w:r>
        <w:rPr>
          <w:sz w:val="24"/>
        </w:rPr>
        <w:t>为保证楼宇自控内各子系统能够正常运转, 各项运转指标符合现场设备安全要求、环保节能要求的目标, 每月每季度对子系统进行各项运行参数及指标检查比对,发现问题及时改正。</w:t>
      </w:r>
    </w:p>
    <w:p>
      <w:pPr>
        <w:spacing w:line="360" w:lineRule="auto"/>
        <w:ind w:right="26" w:firstLine="480" w:firstLineChars="200"/>
        <w:rPr>
          <w:sz w:val="24"/>
        </w:rPr>
      </w:pPr>
      <w:r>
        <w:rPr>
          <w:rFonts w:hint="eastAsia"/>
          <w:sz w:val="24"/>
        </w:rPr>
        <w:t>9.1</w:t>
      </w:r>
      <w:r>
        <w:rPr>
          <w:sz w:val="24"/>
        </w:rPr>
        <w:t>新风系统：新风系统软件程序符合设计要求及现场工作要求,夏季和冬季运行前程序检查, 各控制信号输出正确、监视信号反馈与现场实际值偏差小于5%</w:t>
      </w:r>
    </w:p>
    <w:p>
      <w:pPr>
        <w:spacing w:line="360" w:lineRule="auto"/>
        <w:ind w:right="26" w:firstLine="480" w:firstLineChars="200"/>
        <w:rPr>
          <w:sz w:val="24"/>
        </w:rPr>
      </w:pPr>
      <w:r>
        <w:rPr>
          <w:rFonts w:hint="eastAsia"/>
          <w:sz w:val="24"/>
        </w:rPr>
        <w:t>9.2</w:t>
      </w:r>
      <w:r>
        <w:rPr>
          <w:sz w:val="24"/>
        </w:rPr>
        <w:t>给排水系统：检查程序的有效性,可以正常监视液位状态,正确启停污水泵。</w:t>
      </w:r>
    </w:p>
    <w:p>
      <w:pPr>
        <w:spacing w:line="360" w:lineRule="auto"/>
        <w:ind w:right="26" w:firstLine="480" w:firstLineChars="200"/>
        <w:rPr>
          <w:sz w:val="24"/>
        </w:rPr>
      </w:pPr>
      <w:r>
        <w:rPr>
          <w:rFonts w:hint="eastAsia"/>
          <w:sz w:val="24"/>
        </w:rPr>
        <w:t>9.3</w:t>
      </w:r>
      <w:r>
        <w:rPr>
          <w:sz w:val="24"/>
        </w:rPr>
        <w:t>冷冻系统：检查冷冻系统的各项监视参数,检查程序的有效性,保证系统监视各项参数与现场值无偏差。</w:t>
      </w:r>
    </w:p>
    <w:p>
      <w:pPr>
        <w:spacing w:line="360" w:lineRule="auto"/>
        <w:ind w:right="26" w:firstLine="480" w:firstLineChars="200"/>
        <w:rPr>
          <w:sz w:val="24"/>
        </w:rPr>
      </w:pPr>
      <w:r>
        <w:rPr>
          <w:sz w:val="24"/>
        </w:rPr>
        <w:t>每次例行维保结束后,做出书面维保报告,对系统目前运行状况进行汇报,并提出系统完善和改造建议。</w:t>
      </w:r>
    </w:p>
    <w:p>
      <w:pPr>
        <w:spacing w:line="360" w:lineRule="auto"/>
        <w:ind w:right="26"/>
        <w:rPr>
          <w:bCs/>
          <w:sz w:val="24"/>
        </w:rPr>
      </w:pPr>
      <w:r>
        <w:rPr>
          <w:rFonts w:hint="eastAsia"/>
          <w:bCs/>
          <w:sz w:val="24"/>
        </w:rPr>
        <w:t>10、智能照明</w:t>
      </w:r>
      <w:r>
        <w:rPr>
          <w:bCs/>
          <w:sz w:val="24"/>
        </w:rPr>
        <w:t>系统的维护保养</w:t>
      </w:r>
    </w:p>
    <w:p>
      <w:pPr>
        <w:spacing w:line="360" w:lineRule="auto"/>
        <w:ind w:right="26" w:firstLine="480" w:firstLineChars="200"/>
        <w:rPr>
          <w:sz w:val="24"/>
        </w:rPr>
      </w:pPr>
      <w:r>
        <w:rPr>
          <w:rFonts w:hint="eastAsia"/>
          <w:sz w:val="24"/>
        </w:rPr>
        <w:t>10.1</w:t>
      </w:r>
      <w:r>
        <w:rPr>
          <w:sz w:val="24"/>
        </w:rPr>
        <w:t>检查</w:t>
      </w:r>
      <w:r>
        <w:rPr>
          <w:rFonts w:hint="eastAsia"/>
          <w:sz w:val="24"/>
        </w:rPr>
        <w:t>照明</w:t>
      </w:r>
      <w:r>
        <w:rPr>
          <w:sz w:val="24"/>
        </w:rPr>
        <w:t>系统的前端设备，</w:t>
      </w:r>
      <w:r>
        <w:rPr>
          <w:rFonts w:hint="eastAsia"/>
          <w:sz w:val="24"/>
        </w:rPr>
        <w:t>灯控面板</w:t>
      </w:r>
      <w:r>
        <w:rPr>
          <w:sz w:val="24"/>
        </w:rPr>
        <w:t>：对</w:t>
      </w:r>
      <w:r>
        <w:rPr>
          <w:rFonts w:hint="eastAsia"/>
          <w:sz w:val="24"/>
        </w:rPr>
        <w:t>灯控面板</w:t>
      </w:r>
      <w:r>
        <w:rPr>
          <w:sz w:val="24"/>
        </w:rPr>
        <w:t>的灵敏度进行测试。</w:t>
      </w:r>
    </w:p>
    <w:p>
      <w:pPr>
        <w:spacing w:line="360" w:lineRule="auto"/>
        <w:ind w:right="26" w:firstLine="480" w:firstLineChars="200"/>
        <w:rPr>
          <w:sz w:val="24"/>
        </w:rPr>
      </w:pPr>
      <w:r>
        <w:rPr>
          <w:rFonts w:hint="eastAsia"/>
          <w:sz w:val="24"/>
        </w:rPr>
        <w:t>10.2灯控模块</w:t>
      </w:r>
      <w:r>
        <w:rPr>
          <w:sz w:val="24"/>
        </w:rPr>
        <w:t>：</w:t>
      </w:r>
      <w:r>
        <w:rPr>
          <w:rFonts w:hint="eastAsia"/>
          <w:sz w:val="24"/>
        </w:rPr>
        <w:t>灯控模块</w:t>
      </w:r>
      <w:r>
        <w:rPr>
          <w:sz w:val="24"/>
        </w:rPr>
        <w:t>对</w:t>
      </w:r>
      <w:r>
        <w:rPr>
          <w:rFonts w:hint="eastAsia"/>
          <w:sz w:val="24"/>
        </w:rPr>
        <w:t>灯控面板</w:t>
      </w:r>
      <w:r>
        <w:rPr>
          <w:sz w:val="24"/>
        </w:rPr>
        <w:t>的电源电压是否正常。</w:t>
      </w:r>
    </w:p>
    <w:p>
      <w:pPr>
        <w:spacing w:line="360" w:lineRule="auto"/>
        <w:ind w:right="26" w:firstLine="480" w:firstLineChars="200"/>
        <w:rPr>
          <w:sz w:val="24"/>
        </w:rPr>
      </w:pPr>
      <w:r>
        <w:rPr>
          <w:rFonts w:hint="eastAsia"/>
          <w:sz w:val="24"/>
        </w:rPr>
        <w:t>10.3</w:t>
      </w:r>
      <w:r>
        <w:rPr>
          <w:sz w:val="24"/>
        </w:rPr>
        <w:t>联网控制器：联网功能正常调节，测试与服务器通讯是否正常。</w:t>
      </w:r>
    </w:p>
    <w:p>
      <w:pPr>
        <w:spacing w:line="360" w:lineRule="auto"/>
        <w:ind w:right="26" w:firstLine="480" w:firstLineChars="200"/>
        <w:rPr>
          <w:sz w:val="24"/>
        </w:rPr>
      </w:pPr>
      <w:r>
        <w:rPr>
          <w:rFonts w:hint="eastAsia"/>
          <w:sz w:val="24"/>
        </w:rPr>
        <w:t>10.4</w:t>
      </w:r>
      <w:r>
        <w:rPr>
          <w:sz w:val="24"/>
        </w:rPr>
        <w:t>传输系统信号传输线路：线路连接状态，信号传输衰减，绝缘电阻大小，有无线路干扰，有无氧化。</w:t>
      </w:r>
    </w:p>
    <w:p>
      <w:pPr>
        <w:spacing w:line="360" w:lineRule="auto"/>
        <w:ind w:right="26" w:firstLine="480" w:firstLineChars="200"/>
        <w:rPr>
          <w:rFonts w:hint="eastAsia"/>
          <w:sz w:val="24"/>
        </w:rPr>
      </w:pPr>
      <w:r>
        <w:rPr>
          <w:rFonts w:hint="eastAsia"/>
          <w:sz w:val="24"/>
        </w:rPr>
        <w:t>10.5模块接口：模块和强电接口处是否有松动，测试送电是否稳定。</w:t>
      </w:r>
    </w:p>
    <w:p>
      <w:pPr>
        <w:pStyle w:val="2"/>
        <w:numPr>
          <w:ilvl w:val="0"/>
          <w:numId w:val="2"/>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门禁一卡通系统的维护保养</w:t>
      </w:r>
    </w:p>
    <w:p>
      <w:pPr>
        <w:spacing w:line="360" w:lineRule="auto"/>
        <w:ind w:right="26" w:firstLine="480" w:firstLineChars="200"/>
        <w:rPr>
          <w:rFonts w:hint="eastAsia" w:ascii="宋体" w:hAnsi="宋体" w:eastAsia="宋体" w:cs="宋体"/>
          <w:sz w:val="24"/>
          <w:szCs w:val="24"/>
          <w:lang w:val="en-US"/>
        </w:rPr>
      </w:pPr>
      <w:r>
        <w:rPr>
          <w:rFonts w:hint="eastAsia" w:ascii="宋体" w:hAnsi="宋体" w:eastAsia="宋体" w:cs="宋体"/>
          <w:sz w:val="24"/>
          <w:szCs w:val="24"/>
        </w:rPr>
        <w:t>为确保系统的连续安全</w:t>
      </w:r>
      <w:r>
        <w:rPr>
          <w:rFonts w:hint="eastAsia" w:ascii="宋体" w:hAnsi="宋体" w:eastAsia="宋体" w:cs="宋体"/>
          <w:sz w:val="24"/>
          <w:szCs w:val="24"/>
          <w:lang w:val="en-US" w:eastAsia="zh-CN"/>
        </w:rPr>
        <w:t>稳定</w:t>
      </w:r>
      <w:r>
        <w:rPr>
          <w:rFonts w:hint="eastAsia" w:ascii="宋体" w:hAnsi="宋体" w:eastAsia="宋体" w:cs="宋体"/>
          <w:sz w:val="24"/>
          <w:szCs w:val="24"/>
        </w:rPr>
        <w:t>运行, 现场维护人员对</w:t>
      </w:r>
      <w:r>
        <w:rPr>
          <w:rFonts w:hint="eastAsia" w:ascii="宋体" w:hAnsi="宋体" w:eastAsia="宋体" w:cs="宋体"/>
          <w:sz w:val="24"/>
          <w:szCs w:val="24"/>
          <w:lang w:val="en-US" w:eastAsia="zh-CN"/>
        </w:rPr>
        <w:t>门禁</w:t>
      </w:r>
      <w:r>
        <w:rPr>
          <w:rFonts w:hint="eastAsia" w:ascii="宋体" w:hAnsi="宋体" w:eastAsia="宋体" w:cs="宋体"/>
          <w:sz w:val="24"/>
          <w:szCs w:val="24"/>
        </w:rPr>
        <w:t xml:space="preserve">控制器的控制性能进行检查, </w:t>
      </w:r>
      <w:r>
        <w:rPr>
          <w:rFonts w:hint="eastAsia" w:ascii="宋体" w:hAnsi="宋体" w:eastAsia="宋体" w:cs="宋体"/>
          <w:sz w:val="24"/>
          <w:szCs w:val="24"/>
          <w:lang w:val="en-US" w:eastAsia="zh-CN"/>
        </w:rPr>
        <w:t>刷卡机、出门开关等关键设备进行检查、测试。以便保证门禁出入的安全控制、同时在紧急情况下能正常系统开启。</w:t>
      </w:r>
    </w:p>
    <w:p>
      <w:pPr>
        <w:spacing w:line="360" w:lineRule="auto"/>
        <w:ind w:right="26" w:firstLine="480" w:firstLineChars="200"/>
        <w:rPr>
          <w:rFonts w:hint="eastAsia" w:ascii="宋体" w:hAnsi="宋体" w:eastAsia="宋体" w:cs="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rPr>
        <w:t>.1每月对</w:t>
      </w:r>
      <w:r>
        <w:rPr>
          <w:rFonts w:hint="eastAsia" w:ascii="宋体" w:hAnsi="宋体" w:eastAsia="宋体" w:cs="宋体"/>
          <w:sz w:val="24"/>
          <w:szCs w:val="24"/>
          <w:lang w:val="en-US" w:eastAsia="zh-CN"/>
        </w:rPr>
        <w:t>门禁</w:t>
      </w:r>
      <w:r>
        <w:rPr>
          <w:rFonts w:hint="eastAsia" w:ascii="宋体" w:hAnsi="宋体" w:eastAsia="宋体" w:cs="宋体"/>
          <w:sz w:val="24"/>
          <w:szCs w:val="24"/>
        </w:rPr>
        <w:t>控制器及辅助控制箱内所有元器件进行除尘保养。</w:t>
      </w:r>
    </w:p>
    <w:p>
      <w:pPr>
        <w:spacing w:line="360" w:lineRule="auto"/>
        <w:ind w:right="26" w:firstLine="480" w:firstLineChars="200"/>
        <w:rPr>
          <w:rFonts w:hint="eastAsia" w:ascii="宋体" w:hAnsi="宋体" w:eastAsia="宋体" w:cs="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rPr>
        <w:t>.2每月检查现场控制器指示灯是否正常、控制器是否工作在正常状态。</w:t>
      </w:r>
    </w:p>
    <w:p>
      <w:pPr>
        <w:spacing w:line="360" w:lineRule="auto"/>
        <w:ind w:right="26" w:firstLine="480" w:firstLineChars="200"/>
        <w:rPr>
          <w:rFonts w:hint="eastAsia" w:ascii="宋体" w:hAnsi="宋体" w:eastAsia="宋体" w:cs="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rPr>
        <w:t>.3每月</w:t>
      </w:r>
      <w:r>
        <w:rPr>
          <w:rFonts w:hint="eastAsia" w:ascii="宋体" w:hAnsi="宋体" w:eastAsia="宋体" w:cs="宋体"/>
          <w:sz w:val="24"/>
          <w:szCs w:val="24"/>
          <w:lang w:val="en-US" w:eastAsia="zh-CN"/>
        </w:rPr>
        <w:t>检查刷卡机反应是否灵敏是否正常</w:t>
      </w:r>
      <w:r>
        <w:rPr>
          <w:rFonts w:hint="eastAsia" w:ascii="宋体" w:hAnsi="宋体" w:eastAsia="宋体" w:cs="宋体"/>
          <w:sz w:val="24"/>
          <w:szCs w:val="24"/>
        </w:rPr>
        <w:t>。</w:t>
      </w:r>
    </w:p>
    <w:p>
      <w:pPr>
        <w:spacing w:line="360" w:lineRule="auto"/>
        <w:ind w:right="26" w:firstLine="480" w:firstLineChars="200"/>
        <w:rPr>
          <w:rFonts w:hint="eastAsia" w:ascii="宋体" w:hAnsi="宋体" w:eastAsia="宋体" w:cs="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rPr>
        <w:t>.4每月检查</w:t>
      </w:r>
      <w:r>
        <w:rPr>
          <w:rFonts w:hint="eastAsia" w:ascii="宋体" w:hAnsi="宋体" w:eastAsia="宋体" w:cs="宋体"/>
          <w:sz w:val="24"/>
          <w:szCs w:val="24"/>
          <w:lang w:val="en-US" w:eastAsia="zh-CN"/>
        </w:rPr>
        <w:t>出门开关是否正常是否有损坏</w:t>
      </w:r>
      <w:r>
        <w:rPr>
          <w:rFonts w:hint="eastAsia" w:ascii="宋体" w:hAnsi="宋体" w:eastAsia="宋体" w:cs="宋体"/>
          <w:sz w:val="24"/>
          <w:szCs w:val="24"/>
        </w:rPr>
        <w:t>。</w:t>
      </w:r>
    </w:p>
    <w:p>
      <w:pPr>
        <w:spacing w:line="360" w:lineRule="auto"/>
        <w:ind w:right="26"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11</w:t>
      </w:r>
      <w:r>
        <w:rPr>
          <w:rFonts w:hint="eastAsia" w:ascii="宋体" w:hAnsi="宋体" w:eastAsia="宋体" w:cs="宋体"/>
          <w:sz w:val="24"/>
          <w:szCs w:val="24"/>
        </w:rPr>
        <w:t>.5每月检查</w:t>
      </w:r>
      <w:r>
        <w:rPr>
          <w:rFonts w:hint="eastAsia" w:ascii="宋体" w:hAnsi="宋体" w:eastAsia="宋体" w:cs="宋体"/>
          <w:sz w:val="24"/>
          <w:szCs w:val="24"/>
          <w:lang w:val="en-US" w:eastAsia="zh-CN"/>
        </w:rPr>
        <w:t>电磁锁有无松动，吸力是否在正常范围。</w:t>
      </w:r>
    </w:p>
    <w:p>
      <w:pPr>
        <w:spacing w:line="360" w:lineRule="auto"/>
        <w:ind w:right="26" w:firstLine="480" w:firstLineChars="200"/>
        <w:rPr>
          <w:rFonts w:hint="eastAsia" w:ascii="宋体" w:hAnsi="宋体" w:eastAsia="宋体" w:cs="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rPr>
        <w:t>.6每月检查</w:t>
      </w:r>
      <w:r>
        <w:rPr>
          <w:rFonts w:hint="eastAsia" w:ascii="宋体" w:hAnsi="宋体" w:eastAsia="宋体" w:cs="宋体"/>
          <w:sz w:val="24"/>
          <w:szCs w:val="24"/>
          <w:lang w:val="en-US" w:eastAsia="zh-CN"/>
        </w:rPr>
        <w:t>系统平台软件远程操作是否正常、</w:t>
      </w:r>
      <w:r>
        <w:rPr>
          <w:rFonts w:hint="eastAsia" w:ascii="宋体" w:hAnsi="宋体" w:eastAsia="宋体" w:cs="宋体"/>
          <w:sz w:val="24"/>
          <w:szCs w:val="24"/>
          <w:lang w:eastAsia="zh-CN"/>
        </w:rPr>
        <w:t>权限是否正常</w:t>
      </w:r>
      <w:r>
        <w:rPr>
          <w:rFonts w:hint="eastAsia" w:ascii="宋体" w:hAnsi="宋体" w:eastAsia="宋体" w:cs="宋体"/>
          <w:sz w:val="24"/>
          <w:szCs w:val="24"/>
        </w:rPr>
        <w:t>。</w:t>
      </w:r>
    </w:p>
    <w:p>
      <w:pPr>
        <w:spacing w:line="360" w:lineRule="auto"/>
        <w:ind w:right="26" w:firstLine="480" w:firstLineChars="200"/>
        <w:rPr>
          <w:rFonts w:ascii="宋体" w:hAnsi="宋体"/>
          <w:sz w:val="24"/>
        </w:rPr>
      </w:pPr>
      <w:r>
        <w:rPr>
          <w:rFonts w:hint="eastAsia"/>
          <w:sz w:val="24"/>
        </w:rPr>
        <w:t>(三) 系统改造</w:t>
      </w:r>
      <w:r>
        <w:rPr>
          <w:rFonts w:hint="eastAsia" w:ascii="宋体" w:hAnsi="宋体"/>
          <w:sz w:val="24"/>
        </w:rPr>
        <w:t>和升级</w:t>
      </w:r>
    </w:p>
    <w:p>
      <w:pPr>
        <w:pStyle w:val="39"/>
        <w:adjustRightInd w:val="0"/>
        <w:snapToGrid w:val="0"/>
        <w:spacing w:line="440" w:lineRule="exact"/>
        <w:ind w:firstLine="480"/>
        <w:rPr>
          <w:rFonts w:ascii="宋体" w:hAnsi="宋体"/>
          <w:sz w:val="24"/>
        </w:rPr>
      </w:pPr>
      <w:r>
        <w:rPr>
          <w:rFonts w:hint="eastAsia" w:ascii="宋体" w:hAnsi="宋体"/>
          <w:sz w:val="24"/>
        </w:rPr>
        <w:t>如</w:t>
      </w:r>
      <w:r>
        <w:rPr>
          <w:rFonts w:ascii="宋体" w:hAnsi="宋体"/>
          <w:sz w:val="24"/>
        </w:rPr>
        <w:t>遇</w:t>
      </w:r>
      <w:r>
        <w:rPr>
          <w:rFonts w:hint="eastAsia" w:ascii="宋体" w:hAnsi="宋体"/>
          <w:sz w:val="24"/>
        </w:rPr>
        <w:t>系统软件平台升级、设备迁移、保卫科监控中心规整等工作，中标人必须配合招标人</w:t>
      </w:r>
      <w:r>
        <w:rPr>
          <w:rFonts w:ascii="宋体" w:hAnsi="宋体"/>
          <w:sz w:val="24"/>
        </w:rPr>
        <w:t>和第三方进行工作</w:t>
      </w:r>
      <w:r>
        <w:rPr>
          <w:rFonts w:hint="eastAsia" w:ascii="宋体" w:hAnsi="宋体"/>
          <w:sz w:val="24"/>
        </w:rPr>
        <w:t>。</w:t>
      </w:r>
    </w:p>
    <w:p>
      <w:pPr>
        <w:pStyle w:val="39"/>
        <w:adjustRightInd w:val="0"/>
        <w:snapToGrid w:val="0"/>
        <w:spacing w:line="440" w:lineRule="exact"/>
        <w:ind w:firstLine="480"/>
        <w:rPr>
          <w:rFonts w:ascii="宋体" w:hAnsi="宋体"/>
          <w:sz w:val="24"/>
        </w:rPr>
      </w:pPr>
      <w:r>
        <w:rPr>
          <w:rFonts w:hint="eastAsia" w:ascii="宋体" w:hAnsi="宋体"/>
          <w:sz w:val="24"/>
        </w:rPr>
        <w:t>(四) 业务技能培训</w:t>
      </w:r>
    </w:p>
    <w:p>
      <w:pPr>
        <w:pStyle w:val="39"/>
        <w:adjustRightInd w:val="0"/>
        <w:snapToGrid w:val="0"/>
        <w:spacing w:line="440" w:lineRule="exact"/>
        <w:ind w:firstLine="480"/>
        <w:rPr>
          <w:rFonts w:ascii="宋体" w:hAnsi="宋体"/>
          <w:sz w:val="24"/>
        </w:rPr>
      </w:pPr>
      <w:r>
        <w:rPr>
          <w:rFonts w:hint="eastAsia" w:ascii="宋体" w:hAnsi="宋体"/>
          <w:sz w:val="24"/>
        </w:rPr>
        <w:t>对招标人提出的培训要求，中标人将根据招标人的实际需求，积极配合招标人的工作，定期组织相关培训，完成</w:t>
      </w:r>
      <w:r>
        <w:rPr>
          <w:rFonts w:ascii="宋体" w:hAnsi="宋体"/>
          <w:sz w:val="24"/>
        </w:rPr>
        <w:t>一本</w:t>
      </w:r>
      <w:r>
        <w:rPr>
          <w:rFonts w:hint="eastAsia" w:ascii="宋体" w:hAnsi="宋体"/>
          <w:sz w:val="24"/>
        </w:rPr>
        <w:t>维护</w:t>
      </w:r>
      <w:r>
        <w:rPr>
          <w:rFonts w:ascii="宋体" w:hAnsi="宋体"/>
          <w:sz w:val="24"/>
        </w:rPr>
        <w:t>保养常见问题的</w:t>
      </w:r>
      <w:r>
        <w:rPr>
          <w:rFonts w:hint="eastAsia" w:ascii="宋体" w:hAnsi="宋体"/>
          <w:sz w:val="24"/>
        </w:rPr>
        <w:t>操作</w:t>
      </w:r>
      <w:r>
        <w:rPr>
          <w:rFonts w:ascii="宋体" w:hAnsi="宋体"/>
          <w:sz w:val="24"/>
        </w:rPr>
        <w:t>手册</w:t>
      </w:r>
      <w:r>
        <w:rPr>
          <w:rFonts w:hint="eastAsia" w:ascii="宋体" w:hAnsi="宋体"/>
          <w:sz w:val="24"/>
        </w:rPr>
        <w:t xml:space="preserve">。 </w:t>
      </w:r>
    </w:p>
    <w:p>
      <w:pPr>
        <w:adjustRightInd w:val="0"/>
        <w:snapToGrid w:val="0"/>
        <w:spacing w:line="440" w:lineRule="exact"/>
        <w:ind w:firstLine="480" w:firstLineChars="200"/>
        <w:rPr>
          <w:rFonts w:ascii="宋体" w:hAnsi="宋体"/>
          <w:sz w:val="24"/>
        </w:rPr>
      </w:pPr>
      <w:r>
        <w:rPr>
          <w:rFonts w:hint="eastAsia" w:ascii="宋体" w:hAnsi="宋体"/>
          <w:sz w:val="24"/>
        </w:rPr>
        <w:t>三、其他说明</w:t>
      </w:r>
    </w:p>
    <w:p>
      <w:pPr>
        <w:pStyle w:val="39"/>
        <w:adjustRightInd w:val="0"/>
        <w:snapToGrid w:val="0"/>
        <w:spacing w:line="440" w:lineRule="exact"/>
        <w:ind w:firstLine="480"/>
        <w:rPr>
          <w:rFonts w:ascii="宋体" w:hAnsi="宋体"/>
          <w:sz w:val="24"/>
        </w:rPr>
      </w:pPr>
      <w:r>
        <w:rPr>
          <w:rFonts w:ascii="宋体" w:hAnsi="宋体"/>
          <w:sz w:val="24"/>
        </w:rPr>
        <w:t>3.</w:t>
      </w:r>
      <w:r>
        <w:rPr>
          <w:rFonts w:hint="eastAsia" w:ascii="宋体" w:hAnsi="宋体"/>
          <w:sz w:val="24"/>
        </w:rPr>
        <w:t>1</w:t>
      </w:r>
      <w:r>
        <w:rPr>
          <w:rFonts w:ascii="宋体" w:hAnsi="宋体"/>
          <w:sz w:val="24"/>
        </w:rPr>
        <w:t>中标人</w:t>
      </w:r>
      <w:r>
        <w:rPr>
          <w:rFonts w:hint="eastAsia" w:ascii="宋体" w:hAnsi="宋体"/>
          <w:sz w:val="24"/>
        </w:rPr>
        <w:t>自行</w:t>
      </w:r>
      <w:r>
        <w:rPr>
          <w:rFonts w:ascii="宋体" w:hAnsi="宋体"/>
          <w:sz w:val="24"/>
        </w:rPr>
        <w:t>提供</w:t>
      </w:r>
      <w:r>
        <w:rPr>
          <w:rFonts w:hint="eastAsia" w:ascii="宋体" w:hAnsi="宋体"/>
          <w:sz w:val="24"/>
        </w:rPr>
        <w:t>必要</w:t>
      </w:r>
      <w:r>
        <w:rPr>
          <w:rFonts w:ascii="宋体" w:hAnsi="宋体"/>
          <w:sz w:val="24"/>
        </w:rPr>
        <w:t>的</w:t>
      </w:r>
      <w:r>
        <w:rPr>
          <w:rFonts w:hint="eastAsia" w:ascii="宋体" w:hAnsi="宋体"/>
          <w:sz w:val="24"/>
        </w:rPr>
        <w:t>维护</w:t>
      </w:r>
      <w:r>
        <w:rPr>
          <w:rFonts w:ascii="宋体" w:hAnsi="宋体"/>
          <w:sz w:val="24"/>
        </w:rPr>
        <w:t>保养工具设备（</w:t>
      </w:r>
      <w:r>
        <w:rPr>
          <w:rFonts w:hint="eastAsia" w:ascii="宋体" w:hAnsi="宋体"/>
          <w:sz w:val="24"/>
        </w:rPr>
        <w:t>包括</w:t>
      </w:r>
      <w:r>
        <w:rPr>
          <w:rFonts w:ascii="宋体" w:hAnsi="宋体"/>
          <w:sz w:val="24"/>
        </w:rPr>
        <w:t>但不局限于</w:t>
      </w:r>
      <w:r>
        <w:rPr>
          <w:rFonts w:hint="eastAsia" w:ascii="宋体" w:hAnsi="宋体"/>
          <w:sz w:val="24"/>
        </w:rPr>
        <w:t>电脑</w:t>
      </w:r>
      <w:r>
        <w:rPr>
          <w:rFonts w:ascii="宋体" w:hAnsi="宋体"/>
          <w:sz w:val="24"/>
        </w:rPr>
        <w:t>、脚手架</w:t>
      </w:r>
      <w:r>
        <w:rPr>
          <w:rFonts w:hint="eastAsia" w:ascii="宋体" w:hAnsi="宋体"/>
          <w:sz w:val="24"/>
        </w:rPr>
        <w:t>、</w:t>
      </w:r>
      <w:r>
        <w:rPr>
          <w:rFonts w:ascii="宋体" w:hAnsi="宋体"/>
          <w:sz w:val="24"/>
        </w:rPr>
        <w:t>工程宝</w:t>
      </w:r>
      <w:r>
        <w:rPr>
          <w:rFonts w:hint="eastAsia" w:ascii="宋体" w:hAnsi="宋体"/>
          <w:sz w:val="24"/>
        </w:rPr>
        <w:t>等</w:t>
      </w:r>
      <w:r>
        <w:rPr>
          <w:rFonts w:ascii="宋体" w:hAnsi="宋体"/>
          <w:sz w:val="24"/>
        </w:rPr>
        <w:t>）</w:t>
      </w:r>
      <w:r>
        <w:rPr>
          <w:rFonts w:hint="eastAsia" w:ascii="宋体" w:hAnsi="宋体"/>
          <w:sz w:val="24"/>
        </w:rPr>
        <w:t>，以便随时解决系统出现的各种各类故障，确保系统正常运行。医院提供仓库场馆</w:t>
      </w:r>
      <w:r>
        <w:rPr>
          <w:rFonts w:ascii="宋体" w:hAnsi="宋体"/>
          <w:sz w:val="24"/>
        </w:rPr>
        <w:t>给予</w:t>
      </w:r>
      <w:r>
        <w:rPr>
          <w:rFonts w:hint="eastAsia" w:ascii="宋体" w:hAnsi="宋体"/>
          <w:sz w:val="24"/>
        </w:rPr>
        <w:t>存放。</w:t>
      </w:r>
    </w:p>
    <w:p>
      <w:pPr>
        <w:pStyle w:val="39"/>
        <w:adjustRightInd w:val="0"/>
        <w:snapToGrid w:val="0"/>
        <w:spacing w:line="440" w:lineRule="exact"/>
        <w:ind w:firstLine="480"/>
        <w:rPr>
          <w:rFonts w:ascii="宋体" w:hAnsi="宋体"/>
          <w:sz w:val="24"/>
        </w:rPr>
      </w:pPr>
      <w:r>
        <w:rPr>
          <w:rFonts w:ascii="宋体" w:hAnsi="宋体"/>
          <w:sz w:val="24"/>
        </w:rPr>
        <w:t>3.</w:t>
      </w:r>
      <w:r>
        <w:rPr>
          <w:rFonts w:hint="eastAsia" w:ascii="宋体" w:hAnsi="宋体"/>
          <w:sz w:val="24"/>
        </w:rPr>
        <w:t>2</w:t>
      </w:r>
      <w:r>
        <w:rPr>
          <w:rFonts w:ascii="宋体" w:hAnsi="宋体"/>
          <w:sz w:val="24"/>
        </w:rPr>
        <w:t>除招标文件中规定招标人负责的工作外，在维修保养过程中，中标人</w:t>
      </w:r>
      <w:r>
        <w:rPr>
          <w:rFonts w:hint="eastAsia" w:ascii="宋体" w:hAnsi="宋体"/>
          <w:sz w:val="24"/>
        </w:rPr>
        <w:t>自行解决维保人员的住宿、用电用水、交通等相关费用。</w:t>
      </w:r>
      <w:r>
        <w:rPr>
          <w:rFonts w:ascii="宋体" w:hAnsi="宋体"/>
          <w:sz w:val="24"/>
        </w:rPr>
        <w:t>对外发生的任何纠纷与交涉以及由此造成的损失，均由中标人自行解决，如需招标人进行协调，则协调所发生的费用由中标人承担。</w:t>
      </w:r>
    </w:p>
    <w:p>
      <w:pPr>
        <w:pStyle w:val="39"/>
        <w:adjustRightInd w:val="0"/>
        <w:snapToGrid w:val="0"/>
        <w:spacing w:line="440" w:lineRule="exact"/>
        <w:ind w:firstLine="480"/>
        <w:rPr>
          <w:rFonts w:ascii="宋体" w:hAnsi="宋体"/>
          <w:sz w:val="24"/>
        </w:rPr>
      </w:pPr>
      <w:r>
        <w:rPr>
          <w:rFonts w:ascii="宋体" w:hAnsi="宋体"/>
          <w:sz w:val="24"/>
        </w:rPr>
        <w:t>3.</w:t>
      </w:r>
      <w:r>
        <w:rPr>
          <w:rFonts w:hint="eastAsia" w:ascii="宋体" w:hAnsi="宋体"/>
          <w:sz w:val="24"/>
        </w:rPr>
        <w:t>3中标人</w:t>
      </w:r>
      <w:r>
        <w:rPr>
          <w:rFonts w:ascii="宋体" w:hAnsi="宋体"/>
          <w:sz w:val="24"/>
        </w:rPr>
        <w:t>必须与招标人签订</w:t>
      </w:r>
      <w:r>
        <w:rPr>
          <w:rFonts w:hint="eastAsia" w:ascii="宋体" w:hAnsi="宋体"/>
          <w:sz w:val="24"/>
        </w:rPr>
        <w:t>相关</w:t>
      </w:r>
      <w:r>
        <w:rPr>
          <w:rFonts w:ascii="宋体" w:hAnsi="宋体"/>
          <w:sz w:val="24"/>
        </w:rPr>
        <w:t>的保密协议。</w:t>
      </w:r>
    </w:p>
    <w:p>
      <w:pPr>
        <w:pStyle w:val="39"/>
        <w:adjustRightInd w:val="0"/>
        <w:snapToGrid w:val="0"/>
        <w:spacing w:line="440" w:lineRule="exact"/>
        <w:ind w:firstLine="480"/>
        <w:rPr>
          <w:rFonts w:ascii="宋体" w:hAnsi="宋体"/>
          <w:sz w:val="24"/>
        </w:rPr>
      </w:pPr>
      <w:r>
        <w:rPr>
          <w:rFonts w:ascii="宋体" w:hAnsi="宋体"/>
          <w:sz w:val="24"/>
        </w:rPr>
        <w:t>3.</w:t>
      </w:r>
      <w:r>
        <w:rPr>
          <w:rFonts w:hint="eastAsia" w:ascii="宋体" w:hAnsi="宋体"/>
          <w:sz w:val="24"/>
        </w:rPr>
        <w:t>4</w:t>
      </w:r>
      <w:r>
        <w:rPr>
          <w:rFonts w:ascii="宋体" w:hAnsi="宋体"/>
          <w:sz w:val="24"/>
        </w:rPr>
        <w:t>投标人一旦参加投标，就意味着已承认招标文件所有条款及要求，并受其约束。</w:t>
      </w:r>
    </w:p>
    <w:p>
      <w:pPr>
        <w:pStyle w:val="39"/>
        <w:adjustRightInd w:val="0"/>
        <w:snapToGrid w:val="0"/>
        <w:spacing w:line="440" w:lineRule="exact"/>
        <w:ind w:firstLine="480"/>
        <w:rPr>
          <w:rFonts w:ascii="宋体" w:hAnsi="宋体"/>
          <w:sz w:val="24"/>
        </w:rPr>
      </w:pPr>
      <w:r>
        <w:rPr>
          <w:rFonts w:ascii="宋体" w:hAnsi="宋体"/>
          <w:sz w:val="24"/>
        </w:rPr>
        <w:t>3.</w:t>
      </w:r>
      <w:r>
        <w:rPr>
          <w:rFonts w:hint="eastAsia" w:ascii="宋体" w:hAnsi="宋体"/>
          <w:sz w:val="24"/>
        </w:rPr>
        <w:t>5</w:t>
      </w:r>
      <w:r>
        <w:rPr>
          <w:rFonts w:ascii="宋体" w:hAnsi="宋体"/>
          <w:sz w:val="24"/>
        </w:rPr>
        <w:t>投标人如中标，在进入施工现场后，应遵守国家相关法律法规、</w:t>
      </w:r>
      <w:r>
        <w:rPr>
          <w:rFonts w:hint="eastAsia" w:ascii="宋体" w:hAnsi="宋体"/>
          <w:sz w:val="24"/>
        </w:rPr>
        <w:t>医院</w:t>
      </w:r>
      <w:r>
        <w:rPr>
          <w:rFonts w:ascii="宋体" w:hAnsi="宋体"/>
          <w:sz w:val="24"/>
        </w:rPr>
        <w:t>管理规定，并负责施工范围内的一切安全防护措施、承担施工范围内的一切安全责任，投标人应在其投标文件中作出承诺。</w:t>
      </w:r>
    </w:p>
    <w:p>
      <w:pPr>
        <w:pStyle w:val="39"/>
        <w:adjustRightInd w:val="0"/>
        <w:snapToGrid w:val="0"/>
        <w:spacing w:line="440" w:lineRule="exact"/>
        <w:ind w:firstLine="480"/>
        <w:rPr>
          <w:rFonts w:ascii="宋体" w:hAnsi="宋体"/>
          <w:sz w:val="24"/>
        </w:rPr>
      </w:pPr>
      <w:r>
        <w:rPr>
          <w:rFonts w:hint="eastAsia" w:ascii="宋体" w:hAnsi="宋体"/>
          <w:sz w:val="24"/>
        </w:rPr>
        <w:t>3.6中标人</w:t>
      </w:r>
      <w:r>
        <w:rPr>
          <w:rFonts w:ascii="宋体" w:hAnsi="宋体"/>
          <w:sz w:val="24"/>
        </w:rPr>
        <w:t>维保期满</w:t>
      </w:r>
      <w:r>
        <w:rPr>
          <w:rFonts w:hint="eastAsia" w:ascii="宋体" w:hAnsi="宋体"/>
          <w:sz w:val="24"/>
        </w:rPr>
        <w:t>或</w:t>
      </w:r>
      <w:r>
        <w:rPr>
          <w:rFonts w:ascii="宋体" w:hAnsi="宋体"/>
          <w:sz w:val="24"/>
        </w:rPr>
        <w:t>中途原因退出后</w:t>
      </w:r>
      <w:r>
        <w:rPr>
          <w:rFonts w:hint="eastAsia" w:ascii="宋体" w:hAnsi="宋体"/>
          <w:sz w:val="24"/>
        </w:rPr>
        <w:t>，</w:t>
      </w:r>
      <w:r>
        <w:rPr>
          <w:rFonts w:ascii="宋体" w:hAnsi="宋体"/>
          <w:sz w:val="24"/>
        </w:rPr>
        <w:t>须免费延长一个月的</w:t>
      </w:r>
      <w:r>
        <w:rPr>
          <w:rFonts w:hint="eastAsia" w:ascii="宋体" w:hAnsi="宋体"/>
          <w:sz w:val="24"/>
        </w:rPr>
        <w:t>照常</w:t>
      </w:r>
      <w:r>
        <w:rPr>
          <w:rFonts w:ascii="宋体" w:hAnsi="宋体"/>
          <w:sz w:val="24"/>
        </w:rPr>
        <w:t>维护，进行</w:t>
      </w:r>
      <w:r>
        <w:rPr>
          <w:rFonts w:hint="eastAsia" w:ascii="宋体" w:hAnsi="宋体"/>
          <w:sz w:val="24"/>
        </w:rPr>
        <w:t>业务上</w:t>
      </w:r>
      <w:r>
        <w:rPr>
          <w:rFonts w:ascii="宋体" w:hAnsi="宋体"/>
          <w:sz w:val="24"/>
        </w:rPr>
        <w:t>的交接。</w:t>
      </w:r>
      <w:r>
        <w:rPr>
          <w:rFonts w:hint="eastAsia" w:ascii="宋体" w:hAnsi="宋体"/>
          <w:sz w:val="24"/>
        </w:rPr>
        <w:t>以便</w:t>
      </w:r>
      <w:r>
        <w:rPr>
          <w:rFonts w:ascii="宋体" w:hAnsi="宋体"/>
          <w:sz w:val="24"/>
        </w:rPr>
        <w:t>于</w:t>
      </w:r>
      <w:r>
        <w:rPr>
          <w:rFonts w:hint="eastAsia" w:ascii="宋体" w:hAnsi="宋体"/>
          <w:sz w:val="24"/>
        </w:rPr>
        <w:t>招标人后续</w:t>
      </w:r>
      <w:r>
        <w:rPr>
          <w:rFonts w:ascii="宋体" w:hAnsi="宋体"/>
          <w:sz w:val="24"/>
        </w:rPr>
        <w:t>工作</w:t>
      </w:r>
      <w:r>
        <w:rPr>
          <w:rFonts w:hint="eastAsia" w:ascii="宋体" w:hAnsi="宋体"/>
          <w:sz w:val="24"/>
        </w:rPr>
        <w:t>安排。</w:t>
      </w:r>
    </w:p>
    <w:p>
      <w:pPr>
        <w:spacing w:line="360" w:lineRule="auto"/>
        <w:jc w:val="center"/>
        <w:rPr>
          <w:rFonts w:ascii="宋体" w:hAnsi="宋体"/>
          <w:sz w:val="24"/>
        </w:rPr>
      </w:pPr>
      <w:r>
        <w:rPr>
          <w:rFonts w:ascii="宋体" w:hAnsi="宋体"/>
          <w:sz w:val="24"/>
        </w:rPr>
        <w:t>第三部分  开标和评标</w:t>
      </w:r>
    </w:p>
    <w:p>
      <w:pPr>
        <w:spacing w:line="360" w:lineRule="auto"/>
        <w:ind w:firstLine="480" w:firstLineChars="200"/>
        <w:outlineLvl w:val="0"/>
        <w:rPr>
          <w:rFonts w:ascii="宋体" w:hAnsi="宋体"/>
          <w:sz w:val="24"/>
        </w:rPr>
      </w:pPr>
      <w:r>
        <w:rPr>
          <w:rFonts w:ascii="宋体" w:hAnsi="宋体"/>
          <w:sz w:val="24"/>
        </w:rPr>
        <w:t>一、对投标文件的审查及相应的规定</w:t>
      </w:r>
    </w:p>
    <w:p>
      <w:pPr>
        <w:spacing w:line="360" w:lineRule="auto"/>
        <w:rPr>
          <w:rFonts w:ascii="宋体" w:hAnsi="宋体"/>
          <w:sz w:val="24"/>
        </w:rPr>
      </w:pPr>
      <w:r>
        <w:rPr>
          <w:rFonts w:ascii="宋体" w:hAnsi="宋体"/>
          <w:sz w:val="24"/>
        </w:rPr>
        <w:t xml:space="preserve">    开标时，招标方将审查投标文件是否有效，是否有计算错误，材料是否齐全。如果单价与总价有出入，以单价为准；若文件大写表示的数据与数字表示的有差别，以大写表示的数据为准。</w:t>
      </w:r>
    </w:p>
    <w:p>
      <w:pPr>
        <w:spacing w:line="360" w:lineRule="auto"/>
        <w:ind w:left="239" w:leftChars="114" w:firstLine="240" w:firstLineChars="100"/>
        <w:rPr>
          <w:rFonts w:ascii="宋体" w:hAnsi="宋体"/>
          <w:sz w:val="24"/>
        </w:rPr>
      </w:pPr>
      <w:r>
        <w:rPr>
          <w:rFonts w:ascii="宋体" w:hAnsi="宋体"/>
          <w:sz w:val="24"/>
        </w:rPr>
        <w:t>二、投标文件的澄清</w:t>
      </w:r>
    </w:p>
    <w:p>
      <w:pPr>
        <w:spacing w:line="360" w:lineRule="auto"/>
        <w:ind w:left="210" w:leftChars="100" w:firstLine="240" w:firstLineChars="100"/>
        <w:rPr>
          <w:rFonts w:ascii="宋体" w:hAnsi="宋体"/>
          <w:sz w:val="24"/>
        </w:rPr>
      </w:pPr>
      <w:r>
        <w:rPr>
          <w:rFonts w:ascii="宋体" w:hAnsi="宋体"/>
          <w:sz w:val="24"/>
        </w:rPr>
        <w:t>1</w:t>
      </w:r>
      <w:r>
        <w:rPr>
          <w:rFonts w:hint="eastAsia" w:ascii="宋体" w:hAnsi="宋体"/>
          <w:sz w:val="24"/>
        </w:rPr>
        <w:t>.</w:t>
      </w:r>
      <w:r>
        <w:rPr>
          <w:rFonts w:ascii="宋体" w:hAnsi="宋体"/>
          <w:sz w:val="24"/>
        </w:rPr>
        <w:t>为了有助于对投标文件进行审查、评估和比较，招标方有权向投标方质疑，投标方法定代表人或法定代表人委托人必须及时答疑及澄清其投标内容。</w:t>
      </w:r>
    </w:p>
    <w:p>
      <w:pPr>
        <w:spacing w:line="360" w:lineRule="auto"/>
        <w:ind w:left="210" w:leftChars="100" w:firstLine="240" w:firstLineChars="100"/>
        <w:rPr>
          <w:rFonts w:ascii="宋体" w:hAnsi="宋体"/>
          <w:sz w:val="24"/>
        </w:rPr>
      </w:pPr>
      <w:r>
        <w:rPr>
          <w:rFonts w:ascii="宋体" w:hAnsi="宋体"/>
          <w:sz w:val="24"/>
        </w:rPr>
        <w:t>2</w:t>
      </w:r>
      <w:r>
        <w:rPr>
          <w:rFonts w:hint="eastAsia" w:ascii="宋体" w:hAnsi="宋体"/>
          <w:sz w:val="24"/>
        </w:rPr>
        <w:t>.</w:t>
      </w:r>
      <w:r>
        <w:rPr>
          <w:rFonts w:ascii="宋体" w:hAnsi="宋体"/>
          <w:sz w:val="24"/>
        </w:rPr>
        <w:t>重要澄清的答复应是书面的，但不得对投标内容进行实质性修改。</w:t>
      </w:r>
    </w:p>
    <w:p>
      <w:pPr>
        <w:autoSpaceDE w:val="0"/>
        <w:autoSpaceDN w:val="0"/>
        <w:adjustRightInd w:val="0"/>
        <w:spacing w:line="360" w:lineRule="auto"/>
        <w:ind w:firstLine="477" w:firstLineChars="199"/>
        <w:jc w:val="left"/>
        <w:rPr>
          <w:rFonts w:ascii="宋体" w:hAnsi="宋体"/>
          <w:sz w:val="24"/>
        </w:rPr>
      </w:pPr>
      <w:r>
        <w:rPr>
          <w:rFonts w:ascii="宋体" w:hAnsi="宋体"/>
          <w:sz w:val="24"/>
        </w:rPr>
        <w:t>三、</w:t>
      </w:r>
      <w:r>
        <w:rPr>
          <w:rFonts w:hint="eastAsia" w:ascii="宋体" w:hAnsi="宋体"/>
          <w:sz w:val="24"/>
        </w:rPr>
        <w:t>评标方法</w:t>
      </w:r>
    </w:p>
    <w:p>
      <w:pPr>
        <w:tabs>
          <w:tab w:val="left" w:pos="420"/>
        </w:tabs>
        <w:spacing w:line="360" w:lineRule="auto"/>
        <w:ind w:firstLine="424" w:firstLineChars="177"/>
        <w:rPr>
          <w:rFonts w:ascii="宋体" w:hAnsi="宋体" w:cs="宋体"/>
          <w:bCs/>
          <w:sz w:val="24"/>
        </w:rPr>
      </w:pPr>
      <w:r>
        <w:rPr>
          <w:rFonts w:hint="eastAsia" w:ascii="宋体" w:hAnsi="宋体" w:cs="宋体"/>
          <w:sz w:val="24"/>
        </w:rPr>
        <w:t>1.评标采用综合评分法，即</w:t>
      </w:r>
      <w:r>
        <w:rPr>
          <w:rFonts w:hint="eastAsia" w:ascii="宋体" w:hAnsi="宋体" w:cs="宋体"/>
          <w:kern w:val="0"/>
          <w:sz w:val="24"/>
        </w:rPr>
        <w:t>投标文件满足本招标书要求且综合评分最高的投标人为中标候选人。</w:t>
      </w:r>
    </w:p>
    <w:p>
      <w:pPr>
        <w:ind w:firstLine="424" w:firstLineChars="177"/>
        <w:jc w:val="left"/>
        <w:rPr>
          <w:rFonts w:ascii="宋体" w:hAnsi="宋体"/>
          <w:sz w:val="24"/>
        </w:rPr>
      </w:pPr>
      <w:r>
        <w:rPr>
          <w:rFonts w:hint="eastAsia" w:ascii="宋体" w:hAnsi="宋体"/>
          <w:sz w:val="24"/>
        </w:rPr>
        <w:t>2. 评分项目（总分</w:t>
      </w:r>
      <w:r>
        <w:rPr>
          <w:rFonts w:ascii="宋体" w:hAnsi="宋体"/>
          <w:sz w:val="24"/>
        </w:rPr>
        <w:t>100</w:t>
      </w:r>
      <w:r>
        <w:rPr>
          <w:rFonts w:hint="eastAsia" w:ascii="宋体" w:hAnsi="宋体"/>
          <w:sz w:val="24"/>
        </w:rPr>
        <w:t>分）</w:t>
      </w:r>
    </w:p>
    <w:p>
      <w:pPr>
        <w:spacing w:line="360" w:lineRule="auto"/>
        <w:ind w:firstLine="480" w:firstLineChars="200"/>
        <w:rPr>
          <w:rFonts w:hint="eastAsia"/>
          <w:sz w:val="24"/>
        </w:rPr>
      </w:pPr>
      <w:r>
        <w:rPr>
          <w:rFonts w:hint="eastAsia"/>
          <w:sz w:val="24"/>
        </w:rPr>
        <w:t>本项目总分值为100分，其中技术部分</w:t>
      </w:r>
      <w:r>
        <w:rPr>
          <w:sz w:val="24"/>
        </w:rPr>
        <w:t>70</w:t>
      </w:r>
      <w:r>
        <w:rPr>
          <w:rFonts w:hint="eastAsia"/>
          <w:sz w:val="24"/>
        </w:rPr>
        <w:t>分，商务部分</w:t>
      </w:r>
      <w:r>
        <w:rPr>
          <w:sz w:val="24"/>
        </w:rPr>
        <w:t>30</w:t>
      </w:r>
      <w:r>
        <w:rPr>
          <w:rFonts w:hint="eastAsia"/>
          <w:sz w:val="24"/>
        </w:rPr>
        <w:t>分。投标人总得分=技术部分得分＋价格部分得分。</w:t>
      </w:r>
    </w:p>
    <w:p>
      <w:pPr>
        <w:pStyle w:val="2"/>
        <w:rPr>
          <w:rFonts w:hint="eastAsia"/>
          <w:sz w:val="24"/>
        </w:rPr>
      </w:pPr>
    </w:p>
    <w:p>
      <w:pPr>
        <w:pStyle w:val="2"/>
        <w:rPr>
          <w:rFonts w:hint="eastAsia"/>
          <w:sz w:val="24"/>
        </w:rPr>
      </w:pPr>
    </w:p>
    <w:p>
      <w:pPr>
        <w:pStyle w:val="2"/>
        <w:rPr>
          <w:rFonts w:hint="eastAsia"/>
          <w:sz w:val="24"/>
        </w:rPr>
      </w:pP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5"/>
        <w:gridCol w:w="1191"/>
        <w:gridCol w:w="1795"/>
        <w:gridCol w:w="53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blHeader/>
          <w:jc w:val="center"/>
        </w:trPr>
        <w:tc>
          <w:tcPr>
            <w:tcW w:w="1105" w:type="dxa"/>
            <w:vAlign w:val="center"/>
          </w:tcPr>
          <w:p>
            <w:pPr>
              <w:widowControl/>
              <w:jc w:val="center"/>
              <w:rPr>
                <w:rFonts w:ascii="宋体" w:hAnsi="宋体" w:cs="宋体"/>
                <w:bCs/>
                <w:kern w:val="0"/>
              </w:rPr>
            </w:pPr>
            <w:r>
              <w:rPr>
                <w:rFonts w:hint="eastAsia" w:ascii="宋体" w:hAnsi="宋体" w:cs="宋体"/>
                <w:bCs/>
                <w:kern w:val="0"/>
              </w:rPr>
              <w:t>评审项目</w:t>
            </w:r>
          </w:p>
        </w:tc>
        <w:tc>
          <w:tcPr>
            <w:tcW w:w="1191" w:type="dxa"/>
            <w:vAlign w:val="center"/>
          </w:tcPr>
          <w:p>
            <w:pPr>
              <w:widowControl/>
              <w:jc w:val="center"/>
              <w:rPr>
                <w:rFonts w:ascii="宋体" w:hAnsi="宋体" w:cs="宋体"/>
                <w:bCs/>
                <w:kern w:val="0"/>
              </w:rPr>
            </w:pPr>
            <w:r>
              <w:rPr>
                <w:rFonts w:hint="eastAsia" w:ascii="宋体" w:hAnsi="宋体" w:cs="宋体"/>
                <w:bCs/>
                <w:kern w:val="0"/>
              </w:rPr>
              <w:t>分值</w:t>
            </w:r>
          </w:p>
        </w:tc>
        <w:tc>
          <w:tcPr>
            <w:tcW w:w="7117" w:type="dxa"/>
            <w:gridSpan w:val="2"/>
            <w:vAlign w:val="center"/>
          </w:tcPr>
          <w:p>
            <w:pPr>
              <w:widowControl/>
              <w:jc w:val="center"/>
              <w:rPr>
                <w:rFonts w:ascii="宋体" w:hAnsi="宋体" w:cs="宋体"/>
                <w:bCs/>
                <w:kern w:val="0"/>
              </w:rPr>
            </w:pPr>
            <w:r>
              <w:rPr>
                <w:rFonts w:hint="eastAsia" w:ascii="宋体" w:hAnsi="宋体" w:cs="宋体"/>
                <w:bCs/>
                <w:kern w:val="0"/>
              </w:rPr>
              <w:t>评分标准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4" w:hRule="atLeast"/>
          <w:jc w:val="center"/>
        </w:trPr>
        <w:tc>
          <w:tcPr>
            <w:tcW w:w="1105" w:type="dxa"/>
            <w:vAlign w:val="center"/>
          </w:tcPr>
          <w:p>
            <w:pPr>
              <w:widowControl/>
              <w:rPr>
                <w:rFonts w:ascii="宋体" w:hAnsi="宋体" w:cs="宋体"/>
                <w:bCs/>
                <w:kern w:val="0"/>
              </w:rPr>
            </w:pPr>
            <w:r>
              <w:rPr>
                <w:rFonts w:hint="eastAsia" w:ascii="宋体" w:hAnsi="宋体" w:cs="宋体"/>
                <w:bCs/>
                <w:kern w:val="0"/>
              </w:rPr>
              <w:t>商务部分</w:t>
            </w:r>
          </w:p>
        </w:tc>
        <w:tc>
          <w:tcPr>
            <w:tcW w:w="1191" w:type="dxa"/>
            <w:vAlign w:val="center"/>
          </w:tcPr>
          <w:p>
            <w:pPr>
              <w:widowControl/>
              <w:jc w:val="center"/>
              <w:rPr>
                <w:rFonts w:ascii="宋体" w:hAnsi="宋体" w:cs="宋体"/>
                <w:bCs/>
                <w:kern w:val="0"/>
              </w:rPr>
            </w:pPr>
            <w:r>
              <w:rPr>
                <w:rFonts w:ascii="宋体" w:hAnsi="宋体" w:cs="宋体"/>
                <w:bCs/>
                <w:kern w:val="0"/>
              </w:rPr>
              <w:t>3</w:t>
            </w:r>
            <w:r>
              <w:rPr>
                <w:rFonts w:hint="eastAsia" w:ascii="宋体" w:hAnsi="宋体" w:cs="宋体"/>
                <w:bCs/>
                <w:kern w:val="0"/>
              </w:rPr>
              <w:t>0</w:t>
            </w:r>
            <w:r>
              <w:rPr>
                <w:rFonts w:ascii="宋体" w:hAnsi="宋体" w:cs="宋体"/>
                <w:bCs/>
                <w:kern w:val="0"/>
              </w:rPr>
              <w:t>分</w:t>
            </w:r>
          </w:p>
        </w:tc>
        <w:tc>
          <w:tcPr>
            <w:tcW w:w="7117" w:type="dxa"/>
            <w:gridSpan w:val="2"/>
            <w:vAlign w:val="center"/>
          </w:tcPr>
          <w:p>
            <w:pPr>
              <w:ind w:left="-2" w:leftChars="-1" w:firstLine="420" w:firstLineChars="200"/>
              <w:rPr>
                <w:szCs w:val="21"/>
              </w:rPr>
            </w:pPr>
            <w:r>
              <w:rPr>
                <w:rFonts w:hint="eastAsia"/>
                <w:szCs w:val="21"/>
              </w:rPr>
              <w:t>1.满足招标文件要求且最后报价最低的投标人的价格为招标基准价，其价格分为满分。其他投标人的价格分按下列公式计算：</w:t>
            </w:r>
          </w:p>
          <w:p>
            <w:pPr>
              <w:spacing w:line="360" w:lineRule="auto"/>
              <w:ind w:left="-2" w:leftChars="-1" w:firstLine="420" w:firstLineChars="200"/>
              <w:rPr>
                <w:szCs w:val="21"/>
              </w:rPr>
            </w:pPr>
            <w:r>
              <w:rPr>
                <w:rFonts w:hint="eastAsia"/>
                <w:szCs w:val="21"/>
              </w:rPr>
              <w:t>招标报价得分＝（招标基准价</w:t>
            </w:r>
            <w:r>
              <w:rPr>
                <w:szCs w:val="21"/>
              </w:rPr>
              <w:t>/</w:t>
            </w:r>
            <w:r>
              <w:rPr>
                <w:rFonts w:hint="eastAsia"/>
                <w:szCs w:val="21"/>
              </w:rPr>
              <w:t>最后招标报价）</w:t>
            </w:r>
            <w:r>
              <w:rPr>
                <w:szCs w:val="21"/>
              </w:rPr>
              <w:t>×</w:t>
            </w:r>
            <w:r>
              <w:rPr>
                <w:rFonts w:hint="eastAsia"/>
                <w:szCs w:val="21"/>
              </w:rPr>
              <w:t>30（小数点保留两位）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15" w:hRule="atLeast"/>
          <w:jc w:val="center"/>
        </w:trPr>
        <w:tc>
          <w:tcPr>
            <w:tcW w:w="1105" w:type="dxa"/>
            <w:vMerge w:val="restart"/>
            <w:vAlign w:val="center"/>
          </w:tcPr>
          <w:p>
            <w:pPr>
              <w:widowControl/>
              <w:jc w:val="center"/>
              <w:rPr>
                <w:rFonts w:ascii="宋体" w:hAnsi="宋体" w:cs="宋体"/>
                <w:bCs/>
                <w:kern w:val="0"/>
              </w:rPr>
            </w:pPr>
            <w:r>
              <w:rPr>
                <w:rFonts w:hint="eastAsia" w:ascii="宋体" w:hAnsi="宋体" w:cs="宋体"/>
                <w:bCs/>
                <w:kern w:val="0"/>
              </w:rPr>
              <w:t>技术部分</w:t>
            </w:r>
          </w:p>
        </w:tc>
        <w:tc>
          <w:tcPr>
            <w:tcW w:w="1191" w:type="dxa"/>
            <w:vMerge w:val="restart"/>
            <w:vAlign w:val="center"/>
          </w:tcPr>
          <w:p>
            <w:pPr>
              <w:adjustRightInd w:val="0"/>
              <w:ind w:left="210" w:hanging="210" w:hangingChars="100"/>
              <w:jc w:val="center"/>
              <w:rPr>
                <w:rFonts w:ascii="宋体" w:hAnsi="宋体" w:cs="宋体"/>
                <w:kern w:val="0"/>
              </w:rPr>
            </w:pPr>
            <w:r>
              <w:rPr>
                <w:rFonts w:ascii="宋体" w:hAnsi="宋体" w:cs="宋体"/>
                <w:kern w:val="0"/>
              </w:rPr>
              <w:t>70</w:t>
            </w:r>
            <w:r>
              <w:rPr>
                <w:rFonts w:hint="eastAsia" w:ascii="宋体" w:hAnsi="宋体" w:cs="宋体"/>
                <w:kern w:val="0"/>
              </w:rPr>
              <w:t>分</w:t>
            </w:r>
          </w:p>
        </w:tc>
        <w:tc>
          <w:tcPr>
            <w:tcW w:w="1795" w:type="dxa"/>
            <w:tcBorders>
              <w:bottom w:val="single" w:color="auto" w:sz="4" w:space="0"/>
            </w:tcBorders>
            <w:vAlign w:val="center"/>
          </w:tcPr>
          <w:p>
            <w:pPr>
              <w:widowControl/>
              <w:adjustRightInd w:val="0"/>
              <w:jc w:val="center"/>
              <w:rPr>
                <w:rFonts w:ascii="宋体" w:hAnsi="宋体" w:cs="宋体"/>
                <w:kern w:val="0"/>
              </w:rPr>
            </w:pPr>
            <w:r>
              <w:rPr>
                <w:rFonts w:ascii="宋体" w:hAnsi="宋体" w:cs="宋体"/>
                <w:kern w:val="0"/>
              </w:rPr>
              <w:t>资质证明资料</w:t>
            </w:r>
          </w:p>
          <w:p>
            <w:pPr>
              <w:widowControl/>
              <w:adjustRightInd w:val="0"/>
              <w:jc w:val="center"/>
              <w:rPr>
                <w:rFonts w:ascii="宋体" w:hAnsi="宋体" w:cs="宋体"/>
                <w:kern w:val="0"/>
              </w:rPr>
            </w:pPr>
            <w:r>
              <w:rPr>
                <w:rFonts w:hint="eastAsia" w:ascii="宋体" w:hAnsi="宋体" w:cs="宋体"/>
                <w:kern w:val="0"/>
              </w:rPr>
              <w:t>（10分）</w:t>
            </w:r>
          </w:p>
        </w:tc>
        <w:tc>
          <w:tcPr>
            <w:tcW w:w="5322" w:type="dxa"/>
            <w:tcBorders>
              <w:bottom w:val="single" w:color="auto" w:sz="4" w:space="0"/>
            </w:tcBorders>
            <w:vAlign w:val="center"/>
          </w:tcPr>
          <w:p>
            <w:pPr>
              <w:widowControl/>
              <w:ind w:firstLine="210" w:firstLineChars="100"/>
              <w:jc w:val="left"/>
              <w:rPr>
                <w:rFonts w:ascii="宋体" w:hAnsi="宋体" w:cs="宋体"/>
                <w:kern w:val="0"/>
              </w:rPr>
            </w:pPr>
            <w:r>
              <w:rPr>
                <w:rFonts w:hint="eastAsia" w:ascii="宋体" w:hAnsi="宋体" w:cs="宋体"/>
                <w:kern w:val="0"/>
              </w:rPr>
              <w:t>投标人具有</w:t>
            </w:r>
          </w:p>
          <w:p>
            <w:pPr>
              <w:widowControl/>
              <w:ind w:left="210" w:leftChars="100"/>
              <w:jc w:val="left"/>
              <w:rPr>
                <w:rFonts w:ascii="宋体" w:hAnsi="宋体" w:cs="宋体"/>
                <w:kern w:val="0"/>
              </w:rPr>
            </w:pPr>
            <w:r>
              <w:rPr>
                <w:rFonts w:hint="eastAsia" w:ascii="宋体" w:hAnsi="宋体" w:cs="宋体"/>
                <w:kern w:val="0"/>
              </w:rPr>
              <w:t>1）省级住房和城乡建设厅颁发的安全生产许可证的，得2分；</w:t>
            </w:r>
          </w:p>
          <w:p>
            <w:pPr>
              <w:widowControl/>
              <w:ind w:left="210" w:leftChars="100"/>
              <w:jc w:val="left"/>
              <w:rPr>
                <w:rFonts w:ascii="宋体" w:hAnsi="宋体" w:cs="宋体"/>
                <w:kern w:val="0"/>
              </w:rPr>
            </w:pPr>
            <w:r>
              <w:rPr>
                <w:rFonts w:hint="eastAsia" w:ascii="宋体" w:hAnsi="宋体" w:cs="宋体"/>
                <w:kern w:val="0"/>
              </w:rPr>
              <w:t>2）安防工程企业设计施工维护能力证书，得2分；</w:t>
            </w:r>
          </w:p>
          <w:p>
            <w:pPr>
              <w:widowControl/>
              <w:ind w:left="210" w:leftChars="100"/>
              <w:jc w:val="left"/>
              <w:rPr>
                <w:rFonts w:ascii="宋体" w:hAnsi="宋体" w:cs="宋体"/>
                <w:kern w:val="0"/>
              </w:rPr>
            </w:pPr>
            <w:r>
              <w:rPr>
                <w:rFonts w:hint="eastAsia" w:ascii="宋体" w:hAnsi="宋体" w:cs="宋体"/>
                <w:kern w:val="0"/>
              </w:rPr>
              <w:t>3）资信等级证书：AAA级得3分，AA级得2分，A级得1分</w:t>
            </w:r>
          </w:p>
          <w:p>
            <w:pPr>
              <w:pStyle w:val="2"/>
              <w:ind w:left="0" w:leftChars="0" w:firstLine="210" w:firstLineChars="100"/>
              <w:rPr>
                <w:rFonts w:ascii="宋体" w:hAnsi="宋体" w:cs="宋体"/>
                <w:kern w:val="0"/>
              </w:rPr>
            </w:pPr>
            <w:r>
              <w:rPr>
                <w:rFonts w:hint="eastAsia" w:ascii="宋体" w:hAnsi="宋体" w:cs="宋体"/>
                <w:kern w:val="0"/>
              </w:rPr>
              <w:t>4）具有电子与智能化工程专业承包二级</w:t>
            </w:r>
            <w:r>
              <w:rPr>
                <w:rFonts w:hint="eastAsia" w:ascii="宋体" w:hAnsi="宋体" w:cs="宋体"/>
                <w:kern w:val="0"/>
                <w:lang w:val="en-US" w:eastAsia="zh-CN"/>
              </w:rPr>
              <w:t>及</w:t>
            </w:r>
            <w:r>
              <w:rPr>
                <w:rFonts w:hint="eastAsia" w:ascii="宋体" w:hAnsi="宋体" w:cs="宋体"/>
                <w:kern w:val="0"/>
              </w:rPr>
              <w:t>以上资质证书得3分；</w:t>
            </w:r>
          </w:p>
          <w:p>
            <w:pPr>
              <w:ind w:firstLine="210" w:firstLineChars="100"/>
              <w:jc w:val="left"/>
              <w:rPr>
                <w:szCs w:val="21"/>
              </w:rPr>
            </w:pPr>
            <w:r>
              <w:rPr>
                <w:rFonts w:hint="eastAsia" w:ascii="宋体" w:hAnsi="宋体" w:cs="宋体"/>
                <w:kern w:val="0"/>
              </w:rPr>
              <w:t>最高10分。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5" w:hRule="atLeast"/>
          <w:jc w:val="center"/>
        </w:trPr>
        <w:tc>
          <w:tcPr>
            <w:tcW w:w="1105" w:type="dxa"/>
            <w:vMerge w:val="continue"/>
            <w:vAlign w:val="center"/>
          </w:tcPr>
          <w:p>
            <w:pPr>
              <w:widowControl/>
              <w:jc w:val="center"/>
              <w:rPr>
                <w:rFonts w:ascii="宋体" w:hAnsi="宋体" w:cs="宋体"/>
                <w:kern w:val="0"/>
              </w:rPr>
            </w:pPr>
          </w:p>
        </w:tc>
        <w:tc>
          <w:tcPr>
            <w:tcW w:w="1191" w:type="dxa"/>
            <w:vMerge w:val="continue"/>
            <w:vAlign w:val="center"/>
          </w:tcPr>
          <w:p>
            <w:pPr>
              <w:adjustRightInd w:val="0"/>
              <w:ind w:left="210" w:hanging="210" w:hangingChars="100"/>
              <w:jc w:val="center"/>
              <w:rPr>
                <w:rFonts w:ascii="宋体" w:hAnsi="宋体" w:cs="宋体"/>
                <w:kern w:val="0"/>
              </w:rPr>
            </w:pPr>
          </w:p>
        </w:tc>
        <w:tc>
          <w:tcPr>
            <w:tcW w:w="1795" w:type="dxa"/>
            <w:tcBorders>
              <w:top w:val="single" w:color="auto" w:sz="4" w:space="0"/>
              <w:bottom w:val="single" w:color="auto" w:sz="4" w:space="0"/>
            </w:tcBorders>
            <w:vAlign w:val="center"/>
          </w:tcPr>
          <w:p>
            <w:pPr>
              <w:widowControl/>
              <w:adjustRightInd w:val="0"/>
              <w:jc w:val="center"/>
              <w:rPr>
                <w:rFonts w:ascii="宋体" w:hAnsi="宋体" w:cs="宋体"/>
                <w:kern w:val="0"/>
              </w:rPr>
            </w:pPr>
            <w:r>
              <w:rPr>
                <w:rFonts w:hint="eastAsia" w:ascii="宋体" w:hAnsi="宋体" w:cs="宋体"/>
                <w:kern w:val="0"/>
              </w:rPr>
              <w:t>技术人员与车辆</w:t>
            </w:r>
          </w:p>
          <w:p>
            <w:pPr>
              <w:widowControl/>
              <w:adjustRightInd w:val="0"/>
              <w:jc w:val="center"/>
              <w:rPr>
                <w:rFonts w:ascii="宋体" w:hAnsi="宋体" w:cs="宋体"/>
                <w:kern w:val="0"/>
              </w:rPr>
            </w:pPr>
            <w:r>
              <w:rPr>
                <w:rFonts w:hint="eastAsia" w:ascii="宋体" w:hAnsi="宋体" w:cs="宋体"/>
                <w:kern w:val="0"/>
              </w:rPr>
              <w:t>（10分）</w:t>
            </w:r>
          </w:p>
        </w:tc>
        <w:tc>
          <w:tcPr>
            <w:tcW w:w="5322" w:type="dxa"/>
            <w:tcBorders>
              <w:top w:val="single" w:color="auto" w:sz="4" w:space="0"/>
              <w:bottom w:val="single" w:color="auto" w:sz="4" w:space="0"/>
            </w:tcBorders>
            <w:vAlign w:val="center"/>
          </w:tcPr>
          <w:p>
            <w:pPr>
              <w:adjustRightInd w:val="0"/>
              <w:ind w:firstLine="210" w:firstLineChars="100"/>
              <w:jc w:val="left"/>
              <w:rPr>
                <w:rFonts w:ascii="宋体" w:hAnsi="宋体" w:cs="宋体"/>
                <w:kern w:val="0"/>
              </w:rPr>
            </w:pPr>
            <w:r>
              <w:rPr>
                <w:rFonts w:hint="eastAsia" w:ascii="宋体" w:hAnsi="宋体" w:cs="宋体"/>
                <w:kern w:val="0"/>
              </w:rPr>
              <w:t>拟投入该项目的技术人员与车辆</w:t>
            </w:r>
          </w:p>
          <w:p>
            <w:pPr>
              <w:adjustRightInd w:val="0"/>
              <w:ind w:firstLine="210" w:firstLineChars="100"/>
              <w:jc w:val="left"/>
              <w:rPr>
                <w:szCs w:val="21"/>
              </w:rPr>
            </w:pPr>
            <w:r>
              <w:rPr>
                <w:rFonts w:hint="eastAsia" w:ascii="宋体" w:hAnsi="宋体" w:cs="宋体"/>
                <w:kern w:val="0"/>
              </w:rPr>
              <w:t>（1）具有安防技术证书的，每提供一份得2分，最高的6分</w:t>
            </w:r>
            <w:r>
              <w:rPr>
                <w:rFonts w:hint="eastAsia"/>
                <w:szCs w:val="21"/>
              </w:rPr>
              <w:t>（须出具证书复印件及投标人为上述人员缴纳的最近一年的社保证明原件，有社保中心参保缴费证明电子专用章的社保材料可视为原件）。</w:t>
            </w:r>
          </w:p>
          <w:p>
            <w:pPr>
              <w:adjustRightInd w:val="0"/>
              <w:ind w:firstLine="210" w:firstLineChars="100"/>
              <w:jc w:val="left"/>
              <w:rPr>
                <w:rFonts w:ascii="宋体" w:hAnsi="宋体" w:cs="宋体"/>
                <w:kern w:val="0"/>
              </w:rPr>
            </w:pPr>
            <w:r>
              <w:rPr>
                <w:rFonts w:hint="eastAsia" w:ascii="宋体" w:hAnsi="宋体" w:cs="宋体"/>
                <w:kern w:val="0"/>
              </w:rPr>
              <w:t>3）具有维护车辆的，每提供一份行驶证复印件得1分，最高4分。</w:t>
            </w:r>
            <w:r>
              <w:rPr>
                <w:rFonts w:hint="eastAsia"/>
                <w:szCs w:val="21"/>
              </w:rPr>
              <w:t>（须出具与投标人名称一致的行驶证复印件）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6" w:hRule="atLeast"/>
          <w:jc w:val="center"/>
        </w:trPr>
        <w:tc>
          <w:tcPr>
            <w:tcW w:w="1105" w:type="dxa"/>
            <w:vMerge w:val="continue"/>
            <w:vAlign w:val="center"/>
          </w:tcPr>
          <w:p>
            <w:pPr>
              <w:widowControl/>
              <w:jc w:val="center"/>
              <w:rPr>
                <w:rFonts w:ascii="宋体" w:hAnsi="宋体" w:cs="宋体"/>
                <w:kern w:val="0"/>
              </w:rPr>
            </w:pPr>
          </w:p>
        </w:tc>
        <w:tc>
          <w:tcPr>
            <w:tcW w:w="1191" w:type="dxa"/>
            <w:vMerge w:val="continue"/>
            <w:vAlign w:val="center"/>
          </w:tcPr>
          <w:p>
            <w:pPr>
              <w:adjustRightInd w:val="0"/>
              <w:ind w:left="210" w:hanging="210" w:hangingChars="100"/>
              <w:jc w:val="center"/>
              <w:rPr>
                <w:rFonts w:ascii="宋体" w:hAnsi="宋体" w:cs="宋体"/>
                <w:kern w:val="0"/>
              </w:rPr>
            </w:pPr>
          </w:p>
        </w:tc>
        <w:tc>
          <w:tcPr>
            <w:tcW w:w="1795" w:type="dxa"/>
            <w:tcBorders>
              <w:top w:val="single" w:color="auto" w:sz="4" w:space="0"/>
              <w:bottom w:val="single" w:color="auto" w:sz="4" w:space="0"/>
            </w:tcBorders>
            <w:vAlign w:val="center"/>
          </w:tcPr>
          <w:p>
            <w:pPr>
              <w:widowControl/>
              <w:adjustRightInd w:val="0"/>
              <w:jc w:val="center"/>
              <w:rPr>
                <w:rFonts w:ascii="宋体" w:hAnsi="宋体" w:cs="宋体"/>
                <w:kern w:val="0"/>
              </w:rPr>
            </w:pPr>
            <w:r>
              <w:rPr>
                <w:rFonts w:hint="eastAsia" w:ascii="宋体" w:hAnsi="宋体" w:cs="宋体"/>
                <w:kern w:val="0"/>
              </w:rPr>
              <w:t>监控维保业绩</w:t>
            </w:r>
          </w:p>
          <w:p>
            <w:pPr>
              <w:widowControl/>
              <w:adjustRightInd w:val="0"/>
              <w:jc w:val="center"/>
              <w:rPr>
                <w:rFonts w:ascii="宋体" w:hAnsi="宋体" w:cs="宋体"/>
                <w:kern w:val="0"/>
              </w:rPr>
            </w:pPr>
            <w:r>
              <w:rPr>
                <w:rFonts w:hint="eastAsia" w:ascii="宋体" w:hAnsi="宋体" w:cs="宋体"/>
                <w:kern w:val="0"/>
              </w:rPr>
              <w:t>（5分）</w:t>
            </w:r>
          </w:p>
        </w:tc>
        <w:tc>
          <w:tcPr>
            <w:tcW w:w="5322" w:type="dxa"/>
            <w:tcBorders>
              <w:top w:val="single" w:color="auto" w:sz="4" w:space="0"/>
              <w:bottom w:val="single" w:color="auto" w:sz="4" w:space="0"/>
            </w:tcBorders>
            <w:vAlign w:val="center"/>
          </w:tcPr>
          <w:p>
            <w:pPr>
              <w:adjustRightInd w:val="0"/>
              <w:ind w:firstLine="294" w:firstLineChars="140"/>
              <w:jc w:val="left"/>
              <w:rPr>
                <w:rFonts w:ascii="宋体" w:hAnsi="宋体" w:cs="宋体"/>
                <w:kern w:val="0"/>
              </w:rPr>
            </w:pPr>
            <w:r>
              <w:rPr>
                <w:rFonts w:hint="eastAsia"/>
                <w:szCs w:val="21"/>
              </w:rPr>
              <w:t>近三年从事过安防系统项目维保业绩，每项加1分（以合同为准，同一法人单位不累加），最多得5分。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1105" w:type="dxa"/>
            <w:vMerge w:val="continue"/>
            <w:vAlign w:val="center"/>
          </w:tcPr>
          <w:p>
            <w:pPr>
              <w:widowControl/>
              <w:jc w:val="center"/>
              <w:rPr>
                <w:rFonts w:ascii="宋体" w:hAnsi="宋体" w:cs="宋体"/>
                <w:kern w:val="0"/>
              </w:rPr>
            </w:pPr>
          </w:p>
        </w:tc>
        <w:tc>
          <w:tcPr>
            <w:tcW w:w="1191" w:type="dxa"/>
            <w:vMerge w:val="continue"/>
            <w:vAlign w:val="center"/>
          </w:tcPr>
          <w:p>
            <w:pPr>
              <w:adjustRightInd w:val="0"/>
              <w:ind w:left="210" w:hanging="210" w:hangingChars="100"/>
              <w:jc w:val="center"/>
              <w:rPr>
                <w:rFonts w:ascii="宋体" w:hAnsi="宋体" w:cs="宋体"/>
                <w:kern w:val="0"/>
              </w:rPr>
            </w:pPr>
          </w:p>
        </w:tc>
        <w:tc>
          <w:tcPr>
            <w:tcW w:w="1795" w:type="dxa"/>
            <w:tcBorders>
              <w:top w:val="single" w:color="auto" w:sz="4" w:space="0"/>
            </w:tcBorders>
            <w:vAlign w:val="center"/>
          </w:tcPr>
          <w:p>
            <w:pPr>
              <w:widowControl/>
              <w:adjustRightInd w:val="0"/>
              <w:jc w:val="center"/>
              <w:rPr>
                <w:rFonts w:ascii="宋体" w:hAnsi="宋体" w:cs="宋体"/>
                <w:kern w:val="0"/>
              </w:rPr>
            </w:pPr>
            <w:r>
              <w:rPr>
                <w:rFonts w:hint="eastAsia" w:ascii="宋体" w:hAnsi="宋体" w:cs="宋体"/>
                <w:kern w:val="0"/>
              </w:rPr>
              <w:t>业绩客户反馈</w:t>
            </w:r>
          </w:p>
          <w:p>
            <w:pPr>
              <w:widowControl/>
              <w:adjustRightInd w:val="0"/>
              <w:jc w:val="center"/>
              <w:rPr>
                <w:rFonts w:ascii="宋体" w:hAnsi="宋体" w:cs="宋体"/>
                <w:kern w:val="0"/>
              </w:rPr>
            </w:pPr>
            <w:r>
              <w:rPr>
                <w:rFonts w:hint="eastAsia" w:ascii="宋体" w:hAnsi="宋体" w:cs="宋体"/>
                <w:kern w:val="0"/>
              </w:rPr>
              <w:t>（5分）</w:t>
            </w:r>
          </w:p>
        </w:tc>
        <w:tc>
          <w:tcPr>
            <w:tcW w:w="5322" w:type="dxa"/>
            <w:tcBorders>
              <w:top w:val="single" w:color="auto" w:sz="4" w:space="0"/>
            </w:tcBorders>
            <w:vAlign w:val="center"/>
          </w:tcPr>
          <w:p>
            <w:pPr>
              <w:ind w:firstLine="294" w:firstLineChars="140"/>
              <w:jc w:val="left"/>
              <w:rPr>
                <w:rFonts w:ascii="宋体" w:hAnsi="宋体" w:cs="宋体"/>
                <w:kern w:val="0"/>
              </w:rPr>
            </w:pPr>
            <w:r>
              <w:rPr>
                <w:rFonts w:hint="eastAsia"/>
                <w:szCs w:val="21"/>
              </w:rPr>
              <w:t>近三年获得技防系统维保服务的业绩，业主单位对投标人评价为优的意见表（意见表须包含用户明确的评价意见、联系人及联系方式，对应合同，上述信息不全或者不提供，该项得分为0），每提供1份得1分，最多得5分，不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5" w:hRule="atLeast"/>
          <w:jc w:val="center"/>
        </w:trPr>
        <w:tc>
          <w:tcPr>
            <w:tcW w:w="1105" w:type="dxa"/>
            <w:vMerge w:val="continue"/>
            <w:vAlign w:val="center"/>
          </w:tcPr>
          <w:p>
            <w:pPr>
              <w:widowControl/>
              <w:jc w:val="center"/>
              <w:rPr>
                <w:rFonts w:ascii="宋体" w:hAnsi="宋体" w:cs="宋体"/>
                <w:bCs/>
                <w:kern w:val="0"/>
              </w:rPr>
            </w:pPr>
          </w:p>
        </w:tc>
        <w:tc>
          <w:tcPr>
            <w:tcW w:w="1191" w:type="dxa"/>
            <w:vMerge w:val="continue"/>
            <w:vAlign w:val="center"/>
          </w:tcPr>
          <w:p>
            <w:pPr>
              <w:widowControl/>
              <w:adjustRightInd w:val="0"/>
              <w:ind w:left="210" w:hanging="210" w:hangingChars="100"/>
              <w:jc w:val="center"/>
              <w:rPr>
                <w:rFonts w:ascii="宋体" w:hAnsi="宋体" w:cs="宋体"/>
                <w:kern w:val="0"/>
              </w:rPr>
            </w:pPr>
          </w:p>
        </w:tc>
        <w:tc>
          <w:tcPr>
            <w:tcW w:w="1795" w:type="dxa"/>
            <w:tcBorders>
              <w:bottom w:val="single" w:color="auto" w:sz="4" w:space="0"/>
            </w:tcBorders>
            <w:vAlign w:val="center"/>
          </w:tcPr>
          <w:p>
            <w:pPr>
              <w:widowControl/>
              <w:adjustRightInd w:val="0"/>
              <w:jc w:val="center"/>
              <w:rPr>
                <w:rFonts w:ascii="宋体" w:hAnsi="宋体" w:cs="宋体"/>
                <w:kern w:val="0"/>
              </w:rPr>
            </w:pPr>
            <w:r>
              <w:rPr>
                <w:rFonts w:hint="eastAsia" w:ascii="宋体" w:hAnsi="宋体" w:cs="宋体"/>
                <w:kern w:val="0"/>
              </w:rPr>
              <w:t>服务总体</w:t>
            </w:r>
          </w:p>
          <w:p>
            <w:pPr>
              <w:widowControl/>
              <w:adjustRightInd w:val="0"/>
              <w:jc w:val="center"/>
              <w:rPr>
                <w:rFonts w:ascii="宋体" w:hAnsi="宋体" w:cs="宋体"/>
                <w:kern w:val="0"/>
              </w:rPr>
            </w:pPr>
            <w:r>
              <w:rPr>
                <w:rFonts w:hint="eastAsia" w:ascii="宋体" w:hAnsi="宋体" w:cs="宋体"/>
                <w:kern w:val="0"/>
              </w:rPr>
              <w:t>设计方案：</w:t>
            </w:r>
          </w:p>
          <w:p>
            <w:pPr>
              <w:widowControl/>
              <w:adjustRightInd w:val="0"/>
              <w:jc w:val="center"/>
              <w:rPr>
                <w:rFonts w:ascii="宋体" w:hAnsi="宋体" w:cs="宋体"/>
                <w:kern w:val="0"/>
              </w:rPr>
            </w:pPr>
            <w:r>
              <w:rPr>
                <w:rFonts w:hint="eastAsia" w:ascii="宋体" w:hAnsi="宋体" w:cs="宋体"/>
                <w:kern w:val="0"/>
              </w:rPr>
              <w:t>（20分）</w:t>
            </w:r>
          </w:p>
        </w:tc>
        <w:tc>
          <w:tcPr>
            <w:tcW w:w="5322" w:type="dxa"/>
            <w:tcBorders>
              <w:bottom w:val="single" w:color="auto" w:sz="4" w:space="0"/>
            </w:tcBorders>
            <w:vAlign w:val="center"/>
          </w:tcPr>
          <w:p>
            <w:pPr>
              <w:ind w:firstLine="294" w:firstLineChars="140"/>
              <w:jc w:val="left"/>
            </w:pPr>
            <w:r>
              <w:rPr>
                <w:rFonts w:hint="eastAsia"/>
              </w:rPr>
              <w:t>根据服务整体方案合理、全面、适用性，从项目服务响应程度、项目服务实施方案、物资装备配套情况、备品备件库、可操作性等方面打分：</w:t>
            </w:r>
          </w:p>
          <w:p>
            <w:pPr>
              <w:jc w:val="left"/>
            </w:pPr>
            <w:r>
              <w:rPr>
                <w:rFonts w:hint="eastAsia"/>
              </w:rPr>
              <w:t>①项目服务响应程度优：优：5分；良：2-3分；一般：0-1分</w:t>
            </w:r>
          </w:p>
          <w:p>
            <w:pPr>
              <w:adjustRightInd w:val="0"/>
              <w:jc w:val="left"/>
            </w:pPr>
            <w:r>
              <w:rPr>
                <w:rFonts w:hint="eastAsia"/>
              </w:rPr>
              <w:t>②物资装备配套情况、备品备件库，优：</w:t>
            </w:r>
            <w:r>
              <w:t>5</w:t>
            </w:r>
            <w:r>
              <w:rPr>
                <w:rFonts w:hint="eastAsia"/>
              </w:rPr>
              <w:t>分；良：</w:t>
            </w:r>
            <w:r>
              <w:t>2-3</w:t>
            </w:r>
            <w:r>
              <w:rPr>
                <w:rFonts w:hint="eastAsia"/>
              </w:rPr>
              <w:t>分；一般：</w:t>
            </w:r>
            <w:r>
              <w:t>0-1</w:t>
            </w:r>
            <w:r>
              <w:rPr>
                <w:rFonts w:hint="eastAsia"/>
              </w:rPr>
              <w:t>分</w:t>
            </w:r>
          </w:p>
          <w:p>
            <w:pPr>
              <w:adjustRightInd w:val="0"/>
              <w:jc w:val="left"/>
            </w:pPr>
            <w:r>
              <w:rPr>
                <w:rFonts w:hint="eastAsia"/>
              </w:rPr>
              <w:t>③对</w:t>
            </w:r>
            <w:r>
              <w:t>突发性事件</w:t>
            </w:r>
            <w:r>
              <w:rPr>
                <w:rFonts w:hint="eastAsia"/>
              </w:rPr>
              <w:t>的</w:t>
            </w:r>
            <w:r>
              <w:t>应急措施合理可行</w:t>
            </w:r>
            <w:r>
              <w:rPr>
                <w:rFonts w:hint="eastAsia"/>
              </w:rPr>
              <w:t>，优：</w:t>
            </w:r>
            <w:r>
              <w:t>5</w:t>
            </w:r>
            <w:r>
              <w:rPr>
                <w:rFonts w:hint="eastAsia"/>
              </w:rPr>
              <w:t>分；良：</w:t>
            </w:r>
            <w:r>
              <w:t>2-3</w:t>
            </w:r>
            <w:r>
              <w:rPr>
                <w:rFonts w:hint="eastAsia"/>
              </w:rPr>
              <w:t>分；一般：</w:t>
            </w:r>
            <w:r>
              <w:t>0-1</w:t>
            </w:r>
            <w:r>
              <w:rPr>
                <w:rFonts w:hint="eastAsia"/>
              </w:rPr>
              <w:t>分</w:t>
            </w:r>
          </w:p>
          <w:p>
            <w:pPr>
              <w:adjustRightInd w:val="0"/>
              <w:jc w:val="left"/>
            </w:pPr>
            <w:r>
              <w:rPr>
                <w:rFonts w:hint="eastAsia"/>
              </w:rPr>
              <w:t>④投标单位需提供综合维保方案，包括项目现状、系统架构、针对本项目的重点难点及解决方案、合理化建议等。由招标小组根据投标人提供的方案进行比较综合评定打分。优：</w:t>
            </w:r>
            <w:r>
              <w:t>5</w:t>
            </w:r>
            <w:r>
              <w:rPr>
                <w:rFonts w:hint="eastAsia"/>
              </w:rPr>
              <w:t>分；良：</w:t>
            </w:r>
            <w:r>
              <w:t>2-3</w:t>
            </w:r>
            <w:r>
              <w:rPr>
                <w:rFonts w:hint="eastAsia"/>
              </w:rPr>
              <w:t>分；一般：</w:t>
            </w:r>
            <w:r>
              <w:t>0-1</w:t>
            </w:r>
            <w:r>
              <w:rPr>
                <w:rFonts w:hint="eastAsia"/>
              </w:rPr>
              <w:t>分</w:t>
            </w:r>
          </w:p>
          <w:p>
            <w:pPr>
              <w:pStyle w:val="2"/>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99" w:hRule="atLeast"/>
          <w:jc w:val="center"/>
        </w:trPr>
        <w:tc>
          <w:tcPr>
            <w:tcW w:w="1105" w:type="dxa"/>
            <w:vMerge w:val="continue"/>
            <w:vAlign w:val="center"/>
          </w:tcPr>
          <w:p>
            <w:pPr>
              <w:widowControl/>
              <w:jc w:val="center"/>
              <w:rPr>
                <w:rFonts w:ascii="宋体" w:hAnsi="宋体" w:cs="宋体"/>
                <w:bCs/>
                <w:kern w:val="0"/>
              </w:rPr>
            </w:pPr>
          </w:p>
        </w:tc>
        <w:tc>
          <w:tcPr>
            <w:tcW w:w="1191" w:type="dxa"/>
            <w:vMerge w:val="continue"/>
            <w:vAlign w:val="center"/>
          </w:tcPr>
          <w:p>
            <w:pPr>
              <w:widowControl/>
              <w:adjustRightInd w:val="0"/>
              <w:jc w:val="left"/>
              <w:rPr>
                <w:rFonts w:ascii="宋体" w:hAnsi="宋体" w:cs="宋体"/>
                <w:kern w:val="0"/>
              </w:rPr>
            </w:pPr>
          </w:p>
        </w:tc>
        <w:tc>
          <w:tcPr>
            <w:tcW w:w="1795" w:type="dxa"/>
            <w:tcBorders>
              <w:top w:val="single" w:color="auto" w:sz="4" w:space="0"/>
            </w:tcBorders>
            <w:vAlign w:val="center"/>
          </w:tcPr>
          <w:p>
            <w:pPr>
              <w:widowControl/>
              <w:adjustRightInd w:val="0"/>
              <w:jc w:val="center"/>
              <w:rPr>
                <w:rFonts w:ascii="宋体" w:hAnsi="宋体" w:cs="宋体"/>
                <w:kern w:val="0"/>
              </w:rPr>
            </w:pPr>
            <w:r>
              <w:rPr>
                <w:rFonts w:hint="eastAsia" w:ascii="宋体" w:hAnsi="宋体" w:cs="宋体"/>
                <w:kern w:val="0"/>
              </w:rPr>
              <w:t>技术支持与</w:t>
            </w:r>
          </w:p>
          <w:p>
            <w:pPr>
              <w:adjustRightInd w:val="0"/>
              <w:jc w:val="center"/>
              <w:rPr>
                <w:rFonts w:ascii="宋体" w:hAnsi="宋体" w:cs="宋体"/>
                <w:kern w:val="0"/>
              </w:rPr>
            </w:pPr>
            <w:r>
              <w:rPr>
                <w:rFonts w:hint="eastAsia" w:ascii="宋体" w:hAnsi="宋体" w:cs="宋体"/>
                <w:kern w:val="0"/>
              </w:rPr>
              <w:t>培训（</w:t>
            </w:r>
            <w:r>
              <w:rPr>
                <w:rFonts w:ascii="宋体" w:hAnsi="宋体" w:cs="宋体"/>
                <w:kern w:val="0"/>
              </w:rPr>
              <w:t>1</w:t>
            </w:r>
            <w:r>
              <w:rPr>
                <w:rFonts w:hint="eastAsia" w:ascii="宋体" w:hAnsi="宋体" w:cs="宋体"/>
                <w:kern w:val="0"/>
              </w:rPr>
              <w:t>0分）</w:t>
            </w:r>
          </w:p>
        </w:tc>
        <w:tc>
          <w:tcPr>
            <w:tcW w:w="5322" w:type="dxa"/>
            <w:tcBorders>
              <w:top w:val="single" w:color="auto" w:sz="4" w:space="0"/>
            </w:tcBorders>
            <w:vAlign w:val="center"/>
          </w:tcPr>
          <w:p>
            <w:pPr>
              <w:adjustRightInd w:val="0"/>
              <w:ind w:firstLine="210" w:firstLineChars="100"/>
              <w:jc w:val="left"/>
              <w:rPr>
                <w:szCs w:val="21"/>
              </w:rPr>
            </w:pPr>
            <w:r>
              <w:rPr>
                <w:rFonts w:hint="eastAsia"/>
                <w:szCs w:val="21"/>
              </w:rPr>
              <w:t>本地企业或在苏州有分支机构（含常驻维修服务站）得5分。提供相关证明</w:t>
            </w:r>
          </w:p>
          <w:p>
            <w:pPr>
              <w:adjustRightInd w:val="0"/>
              <w:ind w:firstLine="294" w:firstLineChars="140"/>
              <w:jc w:val="left"/>
              <w:rPr>
                <w:szCs w:val="21"/>
              </w:rPr>
            </w:pPr>
            <w:r>
              <w:rPr>
                <w:rFonts w:hint="eastAsia"/>
                <w:szCs w:val="21"/>
              </w:rPr>
              <w:t>对监控室人员进行正确使用的培训。评委根据投标人提交的培训方案酌情打分。优：5分；良：4分；差：2分；未提供不得分。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4" w:hRule="atLeast"/>
          <w:jc w:val="center"/>
        </w:trPr>
        <w:tc>
          <w:tcPr>
            <w:tcW w:w="1105" w:type="dxa"/>
            <w:vMerge w:val="continue"/>
            <w:vAlign w:val="center"/>
          </w:tcPr>
          <w:p>
            <w:pPr>
              <w:widowControl/>
              <w:jc w:val="center"/>
              <w:rPr>
                <w:rFonts w:ascii="宋体" w:hAnsi="宋体" w:cs="宋体"/>
                <w:bCs/>
                <w:kern w:val="0"/>
              </w:rPr>
            </w:pPr>
          </w:p>
        </w:tc>
        <w:tc>
          <w:tcPr>
            <w:tcW w:w="1191" w:type="dxa"/>
            <w:vMerge w:val="continue"/>
            <w:vAlign w:val="center"/>
          </w:tcPr>
          <w:p>
            <w:pPr>
              <w:widowControl/>
              <w:numPr>
                <w:ilvl w:val="0"/>
                <w:numId w:val="3"/>
              </w:numPr>
              <w:adjustRightInd w:val="0"/>
              <w:jc w:val="left"/>
              <w:rPr>
                <w:rFonts w:ascii="宋体" w:hAnsi="宋体" w:cs="宋体"/>
                <w:kern w:val="0"/>
              </w:rPr>
            </w:pPr>
          </w:p>
        </w:tc>
        <w:tc>
          <w:tcPr>
            <w:tcW w:w="1795" w:type="dxa"/>
            <w:tcBorders>
              <w:top w:val="single" w:color="auto" w:sz="4" w:space="0"/>
              <w:bottom w:val="single" w:color="auto" w:sz="4" w:space="0"/>
            </w:tcBorders>
            <w:vAlign w:val="center"/>
          </w:tcPr>
          <w:p>
            <w:pPr>
              <w:widowControl/>
              <w:adjustRightInd w:val="0"/>
              <w:jc w:val="center"/>
              <w:rPr>
                <w:rFonts w:ascii="宋体" w:hAnsi="宋体" w:cs="宋体"/>
                <w:kern w:val="0"/>
              </w:rPr>
            </w:pPr>
            <w:r>
              <w:rPr>
                <w:rFonts w:hint="eastAsia" w:ascii="宋体" w:hAnsi="宋体" w:cs="宋体"/>
                <w:kern w:val="0"/>
              </w:rPr>
              <w:t>维保承诺</w:t>
            </w:r>
          </w:p>
          <w:p>
            <w:pPr>
              <w:widowControl/>
              <w:adjustRightInd w:val="0"/>
              <w:jc w:val="center"/>
              <w:rPr>
                <w:rFonts w:ascii="宋体" w:hAnsi="宋体" w:cs="宋体"/>
                <w:bCs/>
                <w:kern w:val="0"/>
              </w:rPr>
            </w:pPr>
            <w:r>
              <w:rPr>
                <w:rFonts w:hint="eastAsia" w:ascii="宋体" w:hAnsi="宋体" w:cs="宋体"/>
                <w:kern w:val="0"/>
              </w:rPr>
              <w:t>（10分）</w:t>
            </w:r>
          </w:p>
        </w:tc>
        <w:tc>
          <w:tcPr>
            <w:tcW w:w="5322" w:type="dxa"/>
            <w:tcBorders>
              <w:top w:val="single" w:color="auto" w:sz="4" w:space="0"/>
              <w:bottom w:val="single" w:color="auto" w:sz="4" w:space="0"/>
            </w:tcBorders>
            <w:vAlign w:val="center"/>
          </w:tcPr>
          <w:p>
            <w:pPr>
              <w:ind w:firstLine="294" w:firstLineChars="140"/>
              <w:jc w:val="left"/>
              <w:rPr>
                <w:rFonts w:ascii="宋体" w:hAnsi="宋体" w:cs="宋体"/>
                <w:kern w:val="0"/>
              </w:rPr>
            </w:pPr>
            <w:r>
              <w:rPr>
                <w:rFonts w:hint="eastAsia" w:ascii="宋体" w:hAnsi="宋体" w:cs="宋体"/>
                <w:kern w:val="0"/>
              </w:rPr>
              <w:t>因维保不当原因造成安防系统重大故障的承诺及扣罚措施</w:t>
            </w:r>
          </w:p>
          <w:p>
            <w:pPr>
              <w:jc w:val="left"/>
              <w:rPr>
                <w:rFonts w:ascii="宋体" w:hAnsi="宋体" w:cs="宋体"/>
                <w:kern w:val="0"/>
              </w:rPr>
            </w:pPr>
            <w:r>
              <w:rPr>
                <w:rFonts w:hint="eastAsia"/>
                <w:szCs w:val="21"/>
              </w:rPr>
              <w:t>优：10分；良：7分；差：4分；未提供不得分</w:t>
            </w:r>
          </w:p>
        </w:tc>
      </w:tr>
    </w:tbl>
    <w:p>
      <w:pPr>
        <w:ind w:firstLine="357" w:firstLineChars="149"/>
        <w:rPr>
          <w:rFonts w:ascii="宋体" w:hAnsi="宋体" w:cs="宋体"/>
          <w:bCs/>
          <w:sz w:val="24"/>
        </w:rPr>
      </w:pPr>
    </w:p>
    <w:p>
      <w:pPr>
        <w:ind w:firstLine="357" w:firstLineChars="149"/>
        <w:rPr>
          <w:rFonts w:ascii="宋体" w:hAnsi="宋体"/>
          <w:bCs/>
          <w:sz w:val="24"/>
        </w:rPr>
      </w:pPr>
      <w:r>
        <w:rPr>
          <w:rFonts w:hint="eastAsia" w:ascii="宋体" w:hAnsi="宋体" w:cs="宋体"/>
          <w:bCs/>
          <w:sz w:val="24"/>
        </w:rPr>
        <w:t>备注：</w:t>
      </w:r>
    </w:p>
    <w:p>
      <w:pPr>
        <w:spacing w:line="360" w:lineRule="auto"/>
        <w:ind w:firstLine="424" w:firstLineChars="177"/>
        <w:outlineLvl w:val="0"/>
        <w:rPr>
          <w:rFonts w:ascii="宋体" w:hAnsi="宋体" w:cs="宋体"/>
          <w:sz w:val="24"/>
        </w:rPr>
      </w:pPr>
      <w:r>
        <w:rPr>
          <w:rFonts w:ascii="宋体" w:hAnsi="宋体" w:cs="宋体"/>
          <w:sz w:val="24"/>
        </w:rPr>
        <w:t>1</w:t>
      </w:r>
      <w:r>
        <w:rPr>
          <w:rFonts w:hint="eastAsia" w:ascii="宋体" w:hAnsi="宋体" w:cs="宋体"/>
          <w:sz w:val="24"/>
        </w:rPr>
        <w:t>.评分过程中如出现小数点后三位，采用四舍五入法，最终保留两位小数；</w:t>
      </w:r>
    </w:p>
    <w:p>
      <w:pPr>
        <w:spacing w:line="360" w:lineRule="auto"/>
        <w:ind w:firstLine="424" w:firstLineChars="177"/>
        <w:outlineLvl w:val="0"/>
        <w:rPr>
          <w:rFonts w:ascii="宋体" w:hAnsi="宋体" w:cs="宋体"/>
          <w:sz w:val="24"/>
        </w:rPr>
      </w:pPr>
      <w:r>
        <w:rPr>
          <w:rFonts w:hint="eastAsia" w:ascii="宋体" w:hAnsi="宋体" w:cs="宋体"/>
          <w:sz w:val="24"/>
        </w:rPr>
        <w:t>2.以上评分细则中要求提供的材料和复印件必须装订在标书中。</w:t>
      </w:r>
    </w:p>
    <w:p>
      <w:pPr>
        <w:autoSpaceDE w:val="0"/>
        <w:autoSpaceDN w:val="0"/>
        <w:adjustRightInd w:val="0"/>
        <w:spacing w:line="360" w:lineRule="auto"/>
        <w:ind w:firstLine="360" w:firstLineChars="150"/>
        <w:jc w:val="left"/>
        <w:rPr>
          <w:rStyle w:val="34"/>
          <w:u w:color="000000"/>
        </w:rPr>
      </w:pPr>
      <w:r>
        <w:rPr>
          <w:rFonts w:ascii="宋体" w:hAnsi="宋体"/>
          <w:sz w:val="24"/>
        </w:rPr>
        <w:t>四、</w:t>
      </w:r>
      <w:r>
        <w:rPr>
          <w:rFonts w:hint="eastAsia" w:ascii="宋体" w:hAnsi="宋体"/>
          <w:sz w:val="24"/>
        </w:rPr>
        <w:t>有下列情形之一的，视为投标人串通投标，其投标无效：</w:t>
      </w:r>
    </w:p>
    <w:p>
      <w:pPr>
        <w:autoSpaceDE w:val="0"/>
        <w:autoSpaceDN w:val="0"/>
        <w:adjustRightInd w:val="0"/>
        <w:spacing w:line="360" w:lineRule="auto"/>
        <w:ind w:firstLine="424" w:firstLineChars="177"/>
        <w:jc w:val="left"/>
      </w:pPr>
      <w:r>
        <w:rPr>
          <w:rFonts w:hint="eastAsia" w:ascii="宋体" w:hAnsi="宋体"/>
          <w:sz w:val="24"/>
        </w:rPr>
        <w:t>1.不同投标人的投标文件由同一单位或者个人编制；</w:t>
      </w:r>
    </w:p>
    <w:p>
      <w:pPr>
        <w:autoSpaceDE w:val="0"/>
        <w:autoSpaceDN w:val="0"/>
        <w:adjustRightInd w:val="0"/>
        <w:spacing w:line="360" w:lineRule="auto"/>
        <w:ind w:firstLine="424" w:firstLineChars="177"/>
        <w:jc w:val="left"/>
        <w:rPr>
          <w:rFonts w:ascii="宋体" w:hAnsi="宋体"/>
          <w:sz w:val="24"/>
        </w:rPr>
      </w:pPr>
      <w:r>
        <w:rPr>
          <w:rFonts w:hint="eastAsia" w:ascii="宋体" w:hAnsi="宋体"/>
          <w:sz w:val="24"/>
        </w:rPr>
        <w:t>2.不同投标人委托同一单位或者个人办理投标事宜；</w:t>
      </w:r>
    </w:p>
    <w:p>
      <w:pPr>
        <w:autoSpaceDE w:val="0"/>
        <w:autoSpaceDN w:val="0"/>
        <w:adjustRightInd w:val="0"/>
        <w:spacing w:line="360" w:lineRule="auto"/>
        <w:ind w:firstLine="424" w:firstLineChars="177"/>
        <w:jc w:val="left"/>
        <w:rPr>
          <w:rFonts w:ascii="宋体" w:hAnsi="宋体"/>
          <w:sz w:val="24"/>
        </w:rPr>
      </w:pPr>
      <w:r>
        <w:rPr>
          <w:rFonts w:hint="eastAsia" w:ascii="宋体" w:hAnsi="宋体"/>
          <w:sz w:val="24"/>
        </w:rPr>
        <w:t>3.不同投标人的投标文件载明的项目管理成员或者联系人员为同一人；</w:t>
      </w:r>
    </w:p>
    <w:p>
      <w:pPr>
        <w:autoSpaceDE w:val="0"/>
        <w:autoSpaceDN w:val="0"/>
        <w:adjustRightInd w:val="0"/>
        <w:spacing w:line="360" w:lineRule="auto"/>
        <w:ind w:firstLine="424" w:firstLineChars="177"/>
        <w:jc w:val="left"/>
        <w:rPr>
          <w:rFonts w:ascii="宋体" w:hAnsi="宋体"/>
          <w:sz w:val="24"/>
        </w:rPr>
      </w:pPr>
      <w:r>
        <w:rPr>
          <w:rFonts w:hint="eastAsia" w:ascii="宋体" w:hAnsi="宋体"/>
          <w:sz w:val="24"/>
        </w:rPr>
        <w:t>4.不同投标人的投标文件异常一致或者投标报价呈规律性差异；</w:t>
      </w:r>
    </w:p>
    <w:p>
      <w:pPr>
        <w:autoSpaceDE w:val="0"/>
        <w:autoSpaceDN w:val="0"/>
        <w:adjustRightInd w:val="0"/>
        <w:spacing w:line="360" w:lineRule="auto"/>
        <w:ind w:firstLine="424" w:firstLineChars="177"/>
        <w:jc w:val="left"/>
        <w:rPr>
          <w:rFonts w:ascii="宋体" w:hAnsi="宋体"/>
          <w:sz w:val="24"/>
        </w:rPr>
      </w:pPr>
      <w:r>
        <w:rPr>
          <w:rFonts w:hint="eastAsia" w:ascii="宋体" w:hAnsi="宋体"/>
          <w:sz w:val="24"/>
        </w:rPr>
        <w:t>5.不同投标人的投标文件相互混装；</w:t>
      </w:r>
    </w:p>
    <w:p>
      <w:pPr>
        <w:autoSpaceDE w:val="0"/>
        <w:autoSpaceDN w:val="0"/>
        <w:adjustRightInd w:val="0"/>
        <w:spacing w:line="360" w:lineRule="auto"/>
        <w:ind w:firstLine="424" w:firstLineChars="177"/>
        <w:jc w:val="left"/>
        <w:rPr>
          <w:rFonts w:ascii="宋体" w:hAnsi="宋体"/>
          <w:sz w:val="24"/>
        </w:rPr>
      </w:pPr>
      <w:r>
        <w:rPr>
          <w:rFonts w:hint="eastAsia" w:ascii="宋体" w:hAnsi="宋体"/>
          <w:sz w:val="24"/>
        </w:rPr>
        <w:t>6.不同投标人的投标保证金从同一单位或者个人的账户转出；</w:t>
      </w:r>
    </w:p>
    <w:p>
      <w:pPr>
        <w:autoSpaceDE w:val="0"/>
        <w:autoSpaceDN w:val="0"/>
        <w:adjustRightInd w:val="0"/>
        <w:spacing w:line="360" w:lineRule="auto"/>
        <w:ind w:firstLine="360" w:firstLineChars="150"/>
        <w:jc w:val="left"/>
        <w:rPr>
          <w:rFonts w:ascii="宋体" w:hAnsi="宋体"/>
          <w:sz w:val="24"/>
        </w:rPr>
      </w:pPr>
      <w:r>
        <w:rPr>
          <w:rFonts w:hint="eastAsia" w:ascii="宋体" w:hAnsi="宋体"/>
          <w:sz w:val="24"/>
        </w:rPr>
        <w:t>五、</w:t>
      </w:r>
      <w:r>
        <w:rPr>
          <w:rFonts w:ascii="宋体" w:hAnsi="宋体"/>
          <w:sz w:val="24"/>
        </w:rPr>
        <w:t>其他注意事项</w:t>
      </w:r>
    </w:p>
    <w:p>
      <w:pPr>
        <w:spacing w:line="360" w:lineRule="auto"/>
        <w:ind w:firstLine="424" w:firstLineChars="177"/>
        <w:rPr>
          <w:rStyle w:val="34"/>
          <w:u w:color="000000"/>
        </w:rPr>
      </w:pPr>
      <w:r>
        <w:rPr>
          <w:rStyle w:val="34"/>
          <w:u w:color="000000"/>
        </w:rPr>
        <w:t>1</w:t>
      </w:r>
      <w:r>
        <w:rPr>
          <w:rStyle w:val="34"/>
          <w:rFonts w:hint="eastAsia"/>
          <w:u w:color="000000"/>
          <w:lang w:eastAsia="zh-CN"/>
        </w:rPr>
        <w:t>.招标方</w:t>
      </w:r>
      <w:r>
        <w:rPr>
          <w:rStyle w:val="34"/>
          <w:u w:color="000000"/>
        </w:rPr>
        <w:t>不向未中标方解释未中标原因，不退还投标文件。</w:t>
      </w:r>
    </w:p>
    <w:p>
      <w:pPr>
        <w:spacing w:line="360" w:lineRule="auto"/>
        <w:ind w:firstLine="424" w:firstLineChars="177"/>
        <w:rPr>
          <w:rStyle w:val="34"/>
          <w:u w:color="000000"/>
        </w:rPr>
      </w:pPr>
      <w:r>
        <w:rPr>
          <w:rStyle w:val="34"/>
          <w:u w:color="000000"/>
        </w:rPr>
        <w:t>2</w:t>
      </w:r>
      <w:r>
        <w:rPr>
          <w:rStyle w:val="34"/>
          <w:rFonts w:hint="eastAsia"/>
          <w:u w:color="000000"/>
          <w:lang w:eastAsia="zh-CN"/>
        </w:rPr>
        <w:t>.</w:t>
      </w:r>
      <w:r>
        <w:rPr>
          <w:rStyle w:val="34"/>
          <w:u w:color="000000"/>
        </w:rPr>
        <w:t>若出现少于三家投标方进行投标的</w:t>
      </w:r>
      <w:r>
        <w:rPr>
          <w:rStyle w:val="34"/>
          <w:rFonts w:hint="eastAsia"/>
          <w:u w:color="000000"/>
        </w:rPr>
        <w:t>或有效投标不足三家的</w:t>
      </w:r>
      <w:r>
        <w:rPr>
          <w:rStyle w:val="34"/>
          <w:u w:color="000000"/>
        </w:rPr>
        <w:t>，将重新招标或采取其他方式采购。</w:t>
      </w:r>
    </w:p>
    <w:p>
      <w:pPr>
        <w:spacing w:line="360" w:lineRule="auto"/>
        <w:ind w:firstLine="424" w:firstLineChars="177"/>
        <w:rPr>
          <w:rStyle w:val="34"/>
          <w:u w:color="000000"/>
        </w:rPr>
      </w:pPr>
      <w:r>
        <w:rPr>
          <w:rStyle w:val="34"/>
          <w:u w:color="000000"/>
        </w:rPr>
        <w:t>3</w:t>
      </w:r>
      <w:r>
        <w:rPr>
          <w:rStyle w:val="34"/>
          <w:rFonts w:hint="eastAsia"/>
          <w:u w:color="000000"/>
          <w:lang w:eastAsia="zh-CN"/>
        </w:rPr>
        <w:t>.</w:t>
      </w:r>
      <w:r>
        <w:rPr>
          <w:rStyle w:val="34"/>
          <w:u w:color="000000"/>
        </w:rPr>
        <w:t>投标方应承担所有与准备和参加投标有关的费用，不论投标的结果如何，招标方均无义务和责任承担相关费用。</w:t>
      </w:r>
    </w:p>
    <w:p>
      <w:pPr>
        <w:spacing w:line="440" w:lineRule="exact"/>
        <w:ind w:firstLine="424" w:firstLineChars="177"/>
        <w:rPr>
          <w:rFonts w:ascii="宋体" w:hAnsi="宋体" w:cs="宋体"/>
          <w:sz w:val="24"/>
          <w:u w:color="000000"/>
          <w:lang w:val="zh-TW" w:eastAsia="zh-TW"/>
        </w:rPr>
      </w:pPr>
      <w:r>
        <w:rPr>
          <w:rStyle w:val="34"/>
          <w:rFonts w:hint="eastAsia"/>
          <w:u w:color="000000"/>
          <w:lang w:eastAsia="zh-CN"/>
        </w:rPr>
        <w:t>4.</w:t>
      </w:r>
      <w:r>
        <w:rPr>
          <w:rStyle w:val="34"/>
          <w:rFonts w:hint="eastAsia"/>
          <w:u w:color="000000"/>
        </w:rPr>
        <w:t>投标人不遵守《中华人民共和国招标投标法》、《中华人民共和国招标投标法实施条例》、《政府采购货物和服务招投标管理办法》有关规定，或有串通投标、弄虚作假行为的，其投标一律无效。</w:t>
      </w:r>
    </w:p>
    <w:p>
      <w:pPr>
        <w:pStyle w:val="44"/>
        <w:spacing w:line="360" w:lineRule="auto"/>
        <w:jc w:val="center"/>
        <w:rPr>
          <w:rFonts w:ascii="宋体" w:hAnsi="宋体"/>
          <w:sz w:val="24"/>
          <w:szCs w:val="24"/>
        </w:rPr>
      </w:pPr>
      <w:r>
        <w:rPr>
          <w:rFonts w:hint="eastAsia" w:ascii="宋体" w:hAnsi="宋体"/>
          <w:sz w:val="24"/>
          <w:szCs w:val="24"/>
        </w:rPr>
        <w:t>第四部分</w:t>
      </w:r>
      <w:r>
        <w:rPr>
          <w:rFonts w:ascii="宋体" w:hAnsi="宋体"/>
          <w:sz w:val="24"/>
          <w:szCs w:val="24"/>
        </w:rPr>
        <w:t xml:space="preserve">  投标文件格式</w:t>
      </w:r>
    </w:p>
    <w:p>
      <w:pPr>
        <w:pStyle w:val="44"/>
        <w:spacing w:line="360" w:lineRule="auto"/>
        <w:rPr>
          <w:rFonts w:ascii="宋体" w:hAnsi="宋体"/>
          <w:sz w:val="24"/>
          <w:szCs w:val="24"/>
        </w:rPr>
      </w:pPr>
    </w:p>
    <w:p>
      <w:pPr>
        <w:spacing w:line="420" w:lineRule="exact"/>
        <w:rPr>
          <w:b/>
          <w:bCs/>
        </w:rPr>
      </w:pPr>
      <w:r>
        <w:rPr>
          <w:b/>
          <w:bCs/>
        </w:rPr>
        <w:t>格式1：</w:t>
      </w:r>
    </w:p>
    <w:p>
      <w:pPr>
        <w:spacing w:line="360" w:lineRule="auto"/>
        <w:jc w:val="center"/>
        <w:rPr>
          <w:sz w:val="32"/>
          <w:szCs w:val="32"/>
        </w:rPr>
      </w:pPr>
      <w:r>
        <w:rPr>
          <w:rFonts w:hint="eastAsia"/>
          <w:b/>
          <w:bCs/>
          <w:sz w:val="32"/>
          <w:szCs w:val="32"/>
        </w:rPr>
        <w:t>招标</w:t>
      </w:r>
      <w:r>
        <w:rPr>
          <w:b/>
          <w:bCs/>
          <w:sz w:val="32"/>
          <w:szCs w:val="32"/>
        </w:rPr>
        <w:t>响应报价表</w:t>
      </w:r>
    </w:p>
    <w:p>
      <w:pPr>
        <w:spacing w:line="360" w:lineRule="auto"/>
        <w:rPr>
          <w:szCs w:val="21"/>
        </w:rPr>
      </w:pPr>
      <w:r>
        <w:rPr>
          <w:szCs w:val="21"/>
        </w:rPr>
        <w:t>报价项目名称：</w:t>
      </w:r>
      <w:r>
        <w:rPr>
          <w:szCs w:val="21"/>
          <w:u w:val="single"/>
        </w:rPr>
        <w:t xml:space="preserve">               </w:t>
      </w:r>
      <w:r>
        <w:rPr>
          <w:szCs w:val="21"/>
        </w:rPr>
        <w:t xml:space="preserve">             采购编号：</w:t>
      </w:r>
      <w:r>
        <w:rPr>
          <w:rFonts w:hint="eastAsia"/>
          <w:szCs w:val="21"/>
        </w:rPr>
        <w:t>SGYBWK202</w:t>
      </w:r>
      <w:r>
        <w:rPr>
          <w:rFonts w:hint="eastAsia"/>
          <w:szCs w:val="21"/>
          <w:lang w:val="en-US" w:eastAsia="zh-CN"/>
        </w:rPr>
        <w:t>2</w:t>
      </w:r>
      <w:r>
        <w:rPr>
          <w:rFonts w:hint="eastAsia"/>
          <w:szCs w:val="21"/>
        </w:rPr>
        <w:t>-</w:t>
      </w:r>
      <w:r>
        <w:rPr>
          <w:rFonts w:hint="eastAsia"/>
          <w:szCs w:val="21"/>
          <w:lang w:val="en-US" w:eastAsia="zh-CN"/>
        </w:rPr>
        <w:t>01</w:t>
      </w:r>
      <w:r>
        <w:rPr>
          <w:szCs w:val="21"/>
        </w:rPr>
        <w:t>号</w:t>
      </w:r>
    </w:p>
    <w:p>
      <w:pPr>
        <w:spacing w:line="360" w:lineRule="auto"/>
        <w:rPr>
          <w:szCs w:val="21"/>
          <w:u w:val="single"/>
        </w:rPr>
      </w:pPr>
      <w:r>
        <w:rPr>
          <w:szCs w:val="21"/>
        </w:rPr>
        <w:t>供应商（盖章）：</w:t>
      </w:r>
    </w:p>
    <w:p>
      <w:pPr>
        <w:spacing w:line="360" w:lineRule="auto"/>
        <w:ind w:firstLine="3771" w:firstLineChars="1796"/>
      </w:pPr>
    </w:p>
    <w:tbl>
      <w:tblPr>
        <w:tblStyle w:val="16"/>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97"/>
        <w:gridCol w:w="1748"/>
        <w:gridCol w:w="2126"/>
        <w:gridCol w:w="192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846" w:type="dxa"/>
            <w:vAlign w:val="center"/>
          </w:tcPr>
          <w:p>
            <w:pPr>
              <w:jc w:val="center"/>
              <w:rPr>
                <w:spacing w:val="20"/>
                <w:szCs w:val="21"/>
              </w:rPr>
            </w:pPr>
            <w:r>
              <w:rPr>
                <w:spacing w:val="20"/>
                <w:szCs w:val="21"/>
              </w:rPr>
              <w:t>序号</w:t>
            </w:r>
          </w:p>
        </w:tc>
        <w:tc>
          <w:tcPr>
            <w:tcW w:w="2945" w:type="dxa"/>
            <w:gridSpan w:val="2"/>
            <w:vAlign w:val="center"/>
          </w:tcPr>
          <w:p>
            <w:pPr>
              <w:jc w:val="center"/>
              <w:rPr>
                <w:spacing w:val="20"/>
                <w:szCs w:val="21"/>
              </w:rPr>
            </w:pPr>
            <w:r>
              <w:rPr>
                <w:spacing w:val="20"/>
                <w:szCs w:val="21"/>
              </w:rPr>
              <w:t>项目名称</w:t>
            </w:r>
          </w:p>
        </w:tc>
        <w:tc>
          <w:tcPr>
            <w:tcW w:w="2126" w:type="dxa"/>
            <w:vAlign w:val="center"/>
          </w:tcPr>
          <w:p>
            <w:pPr>
              <w:jc w:val="center"/>
              <w:rPr>
                <w:spacing w:val="20"/>
                <w:szCs w:val="21"/>
              </w:rPr>
            </w:pPr>
            <w:r>
              <w:rPr>
                <w:spacing w:val="20"/>
                <w:szCs w:val="21"/>
              </w:rPr>
              <w:t xml:space="preserve">投标报价（元） </w:t>
            </w:r>
          </w:p>
        </w:tc>
        <w:tc>
          <w:tcPr>
            <w:tcW w:w="1928" w:type="dxa"/>
            <w:vAlign w:val="center"/>
          </w:tcPr>
          <w:p>
            <w:pPr>
              <w:jc w:val="center"/>
              <w:rPr>
                <w:spacing w:val="20"/>
                <w:szCs w:val="21"/>
              </w:rPr>
            </w:pPr>
            <w:r>
              <w:rPr>
                <w:szCs w:val="21"/>
              </w:rPr>
              <w:t>服务期限</w:t>
            </w:r>
          </w:p>
        </w:tc>
        <w:tc>
          <w:tcPr>
            <w:tcW w:w="1080" w:type="dxa"/>
            <w:vAlign w:val="center"/>
          </w:tcPr>
          <w:p>
            <w:pPr>
              <w:jc w:val="center"/>
              <w:rPr>
                <w:spacing w:val="20"/>
                <w:szCs w:val="21"/>
              </w:rPr>
            </w:pPr>
            <w:r>
              <w:rPr>
                <w:spacing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846" w:type="dxa"/>
            <w:vAlign w:val="center"/>
          </w:tcPr>
          <w:p>
            <w:pPr>
              <w:spacing w:line="320" w:lineRule="exact"/>
              <w:rPr>
                <w:spacing w:val="20"/>
                <w:szCs w:val="21"/>
              </w:rPr>
            </w:pPr>
            <w:r>
              <w:rPr>
                <w:spacing w:val="20"/>
                <w:szCs w:val="21"/>
              </w:rPr>
              <w:t>1</w:t>
            </w:r>
          </w:p>
        </w:tc>
        <w:tc>
          <w:tcPr>
            <w:tcW w:w="2945" w:type="dxa"/>
            <w:gridSpan w:val="2"/>
            <w:vAlign w:val="center"/>
          </w:tcPr>
          <w:p>
            <w:pPr>
              <w:spacing w:line="320" w:lineRule="exact"/>
              <w:jc w:val="center"/>
              <w:rPr>
                <w:spacing w:val="20"/>
                <w:szCs w:val="21"/>
              </w:rPr>
            </w:pPr>
            <w:r>
              <w:rPr>
                <w:szCs w:val="21"/>
              </w:rPr>
              <w:t>医院安防系统维护保养</w:t>
            </w:r>
          </w:p>
        </w:tc>
        <w:tc>
          <w:tcPr>
            <w:tcW w:w="2126" w:type="dxa"/>
            <w:vAlign w:val="center"/>
          </w:tcPr>
          <w:p>
            <w:pPr>
              <w:spacing w:line="320" w:lineRule="exact"/>
              <w:rPr>
                <w:spacing w:val="20"/>
                <w:szCs w:val="21"/>
              </w:rPr>
            </w:pPr>
          </w:p>
        </w:tc>
        <w:tc>
          <w:tcPr>
            <w:tcW w:w="1928" w:type="dxa"/>
            <w:vAlign w:val="center"/>
          </w:tcPr>
          <w:p>
            <w:pPr>
              <w:spacing w:line="320" w:lineRule="exact"/>
              <w:rPr>
                <w:szCs w:val="21"/>
              </w:rPr>
            </w:pPr>
          </w:p>
        </w:tc>
        <w:tc>
          <w:tcPr>
            <w:tcW w:w="1080" w:type="dxa"/>
            <w:vAlign w:val="center"/>
          </w:tcPr>
          <w:p>
            <w:pPr>
              <w:spacing w:line="320" w:lineRule="exact"/>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25" w:type="dxa"/>
            <w:gridSpan w:val="6"/>
            <w:tcBorders>
              <w:top w:val="nil"/>
              <w:bottom w:val="single" w:color="auto" w:sz="4" w:space="0"/>
            </w:tcBorders>
            <w:vAlign w:val="bottom"/>
          </w:tcPr>
          <w:p>
            <w:pPr>
              <w:spacing w:line="360" w:lineRule="auto"/>
              <w:rPr>
                <w:spacing w:val="20"/>
                <w:szCs w:val="21"/>
              </w:rPr>
            </w:pPr>
            <w:r>
              <w:rPr>
                <w:spacing w:val="20"/>
                <w:szCs w:val="21"/>
              </w:rPr>
              <w:t>投标报价（人民币大写）：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43" w:type="dxa"/>
            <w:gridSpan w:val="2"/>
            <w:tcBorders>
              <w:top w:val="single" w:color="auto" w:sz="4" w:space="0"/>
              <w:bottom w:val="single" w:color="auto" w:sz="4" w:space="0"/>
            </w:tcBorders>
            <w:vAlign w:val="bottom"/>
          </w:tcPr>
          <w:p>
            <w:pPr>
              <w:spacing w:line="360" w:lineRule="auto"/>
              <w:rPr>
                <w:spacing w:val="20"/>
                <w:szCs w:val="21"/>
              </w:rPr>
            </w:pPr>
            <w:r>
              <w:rPr>
                <w:spacing w:val="20"/>
                <w:szCs w:val="21"/>
              </w:rPr>
              <w:t>保证金形式</w:t>
            </w:r>
          </w:p>
        </w:tc>
        <w:tc>
          <w:tcPr>
            <w:tcW w:w="6882" w:type="dxa"/>
            <w:gridSpan w:val="4"/>
            <w:tcBorders>
              <w:top w:val="single" w:color="auto" w:sz="4" w:space="0"/>
              <w:bottom w:val="single" w:color="auto" w:sz="4" w:space="0"/>
            </w:tcBorders>
            <w:vAlign w:val="bottom"/>
          </w:tcPr>
          <w:p>
            <w:pPr>
              <w:spacing w:line="360" w:lineRule="auto"/>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43" w:type="dxa"/>
            <w:gridSpan w:val="2"/>
            <w:tcBorders>
              <w:top w:val="single" w:color="auto" w:sz="4" w:space="0"/>
              <w:bottom w:val="single" w:color="auto" w:sz="4" w:space="0"/>
            </w:tcBorders>
            <w:vAlign w:val="bottom"/>
          </w:tcPr>
          <w:p>
            <w:pPr>
              <w:spacing w:line="360" w:lineRule="auto"/>
              <w:rPr>
                <w:spacing w:val="20"/>
                <w:szCs w:val="21"/>
              </w:rPr>
            </w:pPr>
            <w:r>
              <w:rPr>
                <w:spacing w:val="20"/>
                <w:szCs w:val="21"/>
              </w:rPr>
              <w:t>其它</w:t>
            </w:r>
          </w:p>
        </w:tc>
        <w:tc>
          <w:tcPr>
            <w:tcW w:w="6882" w:type="dxa"/>
            <w:gridSpan w:val="4"/>
            <w:tcBorders>
              <w:top w:val="single" w:color="auto" w:sz="4" w:space="0"/>
              <w:bottom w:val="single" w:color="auto" w:sz="4" w:space="0"/>
            </w:tcBorders>
            <w:vAlign w:val="bottom"/>
          </w:tcPr>
          <w:p>
            <w:pPr>
              <w:spacing w:line="360" w:lineRule="auto"/>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43" w:type="dxa"/>
            <w:gridSpan w:val="2"/>
            <w:tcBorders>
              <w:top w:val="single" w:color="auto" w:sz="4" w:space="0"/>
            </w:tcBorders>
            <w:vAlign w:val="bottom"/>
          </w:tcPr>
          <w:p>
            <w:pPr>
              <w:spacing w:line="360" w:lineRule="auto"/>
              <w:rPr>
                <w:spacing w:val="20"/>
                <w:szCs w:val="21"/>
              </w:rPr>
            </w:pPr>
            <w:r>
              <w:rPr>
                <w:spacing w:val="20"/>
                <w:szCs w:val="21"/>
              </w:rPr>
              <w:t>……</w:t>
            </w:r>
          </w:p>
        </w:tc>
        <w:tc>
          <w:tcPr>
            <w:tcW w:w="6882" w:type="dxa"/>
            <w:gridSpan w:val="4"/>
            <w:tcBorders>
              <w:top w:val="single" w:color="auto" w:sz="4" w:space="0"/>
            </w:tcBorders>
            <w:vAlign w:val="bottom"/>
          </w:tcPr>
          <w:p>
            <w:pPr>
              <w:spacing w:line="360" w:lineRule="auto"/>
              <w:rPr>
                <w:spacing w:val="20"/>
                <w:szCs w:val="21"/>
              </w:rPr>
            </w:pPr>
          </w:p>
        </w:tc>
      </w:tr>
    </w:tbl>
    <w:p>
      <w:pPr>
        <w:spacing w:line="360" w:lineRule="auto"/>
      </w:pPr>
    </w:p>
    <w:p>
      <w:pPr>
        <w:spacing w:line="360" w:lineRule="auto"/>
      </w:pPr>
    </w:p>
    <w:p>
      <w:pPr>
        <w:spacing w:line="360" w:lineRule="auto"/>
        <w:rPr>
          <w:spacing w:val="20"/>
          <w:szCs w:val="21"/>
        </w:rPr>
      </w:pPr>
      <w:r>
        <w:t>供应商法定代表人或代理人</w:t>
      </w:r>
      <w:r>
        <w:rPr>
          <w:spacing w:val="20"/>
          <w:szCs w:val="21"/>
        </w:rPr>
        <w:t>签字：              日期：</w:t>
      </w:r>
    </w:p>
    <w:p>
      <w:pPr>
        <w:spacing w:line="360" w:lineRule="auto"/>
        <w:rPr>
          <w:spacing w:val="20"/>
          <w:szCs w:val="21"/>
        </w:rPr>
      </w:pPr>
      <w:r>
        <w:rPr>
          <w:spacing w:val="20"/>
          <w:szCs w:val="21"/>
        </w:rPr>
        <w:t>注：</w:t>
      </w:r>
    </w:p>
    <w:p>
      <w:pPr>
        <w:spacing w:line="360" w:lineRule="auto"/>
        <w:rPr>
          <w:spacing w:val="20"/>
          <w:szCs w:val="21"/>
        </w:rPr>
      </w:pPr>
      <w:r>
        <w:rPr>
          <w:spacing w:val="20"/>
          <w:szCs w:val="21"/>
        </w:rPr>
        <w:t>1、上述报价包含一切由供方承担的费用；</w:t>
      </w:r>
    </w:p>
    <w:p>
      <w:pPr>
        <w:autoSpaceDE w:val="0"/>
        <w:autoSpaceDN w:val="0"/>
        <w:adjustRightInd w:val="0"/>
        <w:spacing w:line="360" w:lineRule="auto"/>
        <w:ind w:firstLine="359"/>
        <w:rPr>
          <w:b/>
          <w:bCs/>
        </w:rPr>
      </w:pPr>
    </w:p>
    <w:p/>
    <w:p>
      <w:pPr>
        <w:autoSpaceDE w:val="0"/>
        <w:autoSpaceDN w:val="0"/>
        <w:adjustRightInd w:val="0"/>
        <w:spacing w:line="360" w:lineRule="auto"/>
        <w:ind w:firstLine="359"/>
      </w:pPr>
    </w:p>
    <w:p>
      <w:pPr>
        <w:tabs>
          <w:tab w:val="left" w:pos="3800"/>
        </w:tabs>
        <w:autoSpaceDE w:val="0"/>
        <w:autoSpaceDN w:val="0"/>
        <w:adjustRightInd w:val="0"/>
        <w:spacing w:line="360" w:lineRule="auto"/>
        <w:ind w:firstLine="359"/>
      </w:pPr>
      <w:r>
        <w:tab/>
      </w:r>
    </w:p>
    <w:p>
      <w:pPr>
        <w:autoSpaceDE w:val="0"/>
        <w:autoSpaceDN w:val="0"/>
        <w:adjustRightInd w:val="0"/>
        <w:spacing w:line="360" w:lineRule="auto"/>
        <w:rPr>
          <w:szCs w:val="21"/>
        </w:rPr>
      </w:pPr>
      <w:r>
        <w:rPr>
          <w:szCs w:val="21"/>
        </w:rPr>
        <w:t xml:space="preserve"> </w:t>
      </w:r>
    </w:p>
    <w:p>
      <w:pPr>
        <w:autoSpaceDE w:val="0"/>
        <w:autoSpaceDN w:val="0"/>
        <w:adjustRightInd w:val="0"/>
        <w:spacing w:line="360" w:lineRule="auto"/>
        <w:ind w:firstLine="359"/>
        <w:rPr>
          <w:b/>
          <w:bCs/>
        </w:rPr>
      </w:pPr>
    </w:p>
    <w:p>
      <w:pPr>
        <w:adjustRightInd w:val="0"/>
        <w:spacing w:line="360" w:lineRule="auto"/>
        <w:rPr>
          <w:bCs/>
          <w:szCs w:val="21"/>
          <w:lang w:val="zh-CN"/>
        </w:rPr>
      </w:pPr>
      <w:r>
        <w:rPr>
          <w:b/>
          <w:bCs/>
          <w:kern w:val="0"/>
          <w:sz w:val="26"/>
        </w:rPr>
        <w:br w:type="page"/>
      </w:r>
      <w:r>
        <w:rPr>
          <w:bCs/>
          <w:szCs w:val="21"/>
          <w:lang w:val="zh-CN"/>
        </w:rPr>
        <w:t xml:space="preserve"> </w:t>
      </w:r>
    </w:p>
    <w:p>
      <w:pPr>
        <w:autoSpaceDE w:val="0"/>
        <w:autoSpaceDN w:val="0"/>
        <w:adjustRightInd w:val="0"/>
        <w:spacing w:line="360" w:lineRule="auto"/>
        <w:rPr>
          <w:spacing w:val="20"/>
          <w:szCs w:val="21"/>
        </w:rPr>
      </w:pPr>
      <w:r>
        <w:rPr>
          <w:b/>
          <w:bCs/>
        </w:rPr>
        <w:t>格式</w:t>
      </w:r>
      <w:r>
        <w:rPr>
          <w:rFonts w:hint="eastAsia"/>
          <w:b/>
          <w:bCs/>
        </w:rPr>
        <w:t>2</w:t>
      </w:r>
      <w:r>
        <w:rPr>
          <w:b/>
          <w:bCs/>
        </w:rPr>
        <w:t>：</w:t>
      </w:r>
    </w:p>
    <w:p>
      <w:pPr>
        <w:autoSpaceDE w:val="0"/>
        <w:autoSpaceDN w:val="0"/>
        <w:adjustRightInd w:val="0"/>
        <w:spacing w:line="360" w:lineRule="auto"/>
        <w:jc w:val="center"/>
        <w:rPr>
          <w:b/>
          <w:sz w:val="32"/>
          <w:szCs w:val="32"/>
        </w:rPr>
      </w:pPr>
      <w:r>
        <w:rPr>
          <w:b/>
          <w:sz w:val="32"/>
          <w:szCs w:val="32"/>
          <w:lang w:val="zh-CN"/>
        </w:rPr>
        <w:t>响应函</w:t>
      </w:r>
    </w:p>
    <w:p>
      <w:pPr>
        <w:autoSpaceDE w:val="0"/>
        <w:autoSpaceDN w:val="0"/>
        <w:adjustRightInd w:val="0"/>
        <w:spacing w:line="400" w:lineRule="exact"/>
      </w:pPr>
      <w:r>
        <w:rPr>
          <w:u w:val="single"/>
          <w:lang w:val="zh-CN"/>
        </w:rPr>
        <w:t>XXXX</w:t>
      </w:r>
      <w:r>
        <w:rPr>
          <w:lang w:val="zh-CN"/>
        </w:rPr>
        <w:t>：</w:t>
      </w:r>
    </w:p>
    <w:p>
      <w:pPr>
        <w:spacing w:line="360" w:lineRule="exact"/>
        <w:ind w:firstLine="420" w:firstLineChars="200"/>
        <w:rPr>
          <w:szCs w:val="21"/>
        </w:rPr>
      </w:pPr>
      <w:r>
        <w:rPr>
          <w:szCs w:val="21"/>
        </w:rPr>
        <w:t>我方收到贵</w:t>
      </w:r>
      <w:r>
        <w:rPr>
          <w:rFonts w:hint="eastAsia"/>
          <w:szCs w:val="21"/>
        </w:rPr>
        <w:t>院</w:t>
      </w:r>
      <w:r>
        <w:rPr>
          <w:szCs w:val="21"/>
          <w:u w:val="single"/>
        </w:rPr>
        <w:t xml:space="preserve">             </w:t>
      </w:r>
      <w:r>
        <w:rPr>
          <w:szCs w:val="21"/>
        </w:rPr>
        <w:t>号</w:t>
      </w:r>
      <w:r>
        <w:rPr>
          <w:rFonts w:hint="eastAsia"/>
          <w:szCs w:val="21"/>
        </w:rPr>
        <w:t>招标</w:t>
      </w:r>
      <w:r>
        <w:rPr>
          <w:szCs w:val="21"/>
        </w:rPr>
        <w:t>采购文件，经仔细阅读和研究，我方决定参加</w:t>
      </w:r>
      <w:r>
        <w:rPr>
          <w:rFonts w:hint="eastAsia"/>
          <w:szCs w:val="21"/>
        </w:rPr>
        <w:t>招标</w:t>
      </w:r>
      <w:r>
        <w:rPr>
          <w:szCs w:val="21"/>
        </w:rPr>
        <w:t>。并向贵</w:t>
      </w:r>
      <w:r>
        <w:rPr>
          <w:rFonts w:hint="eastAsia"/>
          <w:szCs w:val="21"/>
        </w:rPr>
        <w:t>院</w:t>
      </w:r>
      <w:r>
        <w:rPr>
          <w:szCs w:val="21"/>
        </w:rPr>
        <w:t>承诺：</w:t>
      </w:r>
    </w:p>
    <w:p>
      <w:pPr>
        <w:spacing w:line="360" w:lineRule="exact"/>
        <w:ind w:firstLine="420" w:firstLineChars="200"/>
        <w:rPr>
          <w:szCs w:val="21"/>
        </w:rPr>
      </w:pPr>
      <w:r>
        <w:rPr>
          <w:szCs w:val="21"/>
        </w:rPr>
        <w:t>1、愿意按照</w:t>
      </w:r>
      <w:r>
        <w:rPr>
          <w:rFonts w:hint="eastAsia"/>
          <w:szCs w:val="21"/>
        </w:rPr>
        <w:t>招标</w:t>
      </w:r>
      <w:r>
        <w:rPr>
          <w:szCs w:val="21"/>
        </w:rPr>
        <w:t>采购文件的一切要求，提供以上所有服务，总价格及明细见《</w:t>
      </w:r>
      <w:r>
        <w:rPr>
          <w:rFonts w:hint="eastAsia"/>
          <w:szCs w:val="21"/>
        </w:rPr>
        <w:t>招标</w:t>
      </w:r>
      <w:r>
        <w:rPr>
          <w:szCs w:val="21"/>
        </w:rPr>
        <w:t>采购响应报价表》。</w:t>
      </w:r>
    </w:p>
    <w:p>
      <w:pPr>
        <w:spacing w:line="360" w:lineRule="exact"/>
        <w:ind w:firstLine="420" w:firstLineChars="200"/>
        <w:rPr>
          <w:szCs w:val="21"/>
        </w:rPr>
      </w:pPr>
      <w:r>
        <w:rPr>
          <w:szCs w:val="21"/>
        </w:rPr>
        <w:t>2、如果我们的响应文件被接受，我们将严格履行</w:t>
      </w:r>
      <w:r>
        <w:rPr>
          <w:rFonts w:hint="eastAsia"/>
          <w:szCs w:val="21"/>
        </w:rPr>
        <w:t>招标</w:t>
      </w:r>
      <w:r>
        <w:rPr>
          <w:szCs w:val="21"/>
        </w:rPr>
        <w:t>采购文件中规定的每一项要求，严格履行合同的责任和义务，保证按期、按质履行合同。完成合同内容所规定的的全部内容。</w:t>
      </w:r>
    </w:p>
    <w:p>
      <w:pPr>
        <w:adjustRightInd w:val="0"/>
        <w:spacing w:line="400" w:lineRule="exact"/>
        <w:ind w:firstLine="420" w:firstLineChars="200"/>
        <w:rPr>
          <w:kern w:val="0"/>
          <w:lang w:val="zh-CN"/>
        </w:rPr>
      </w:pPr>
      <w:r>
        <w:rPr>
          <w:kern w:val="0"/>
          <w:lang w:val="zh-CN"/>
        </w:rPr>
        <w:t>3、我方同意</w:t>
      </w:r>
      <w:r>
        <w:rPr>
          <w:rFonts w:hint="eastAsia"/>
          <w:kern w:val="0"/>
          <w:lang w:val="zh-CN"/>
        </w:rPr>
        <w:t>招标</w:t>
      </w:r>
      <w:r>
        <w:rPr>
          <w:kern w:val="0"/>
          <w:lang w:val="zh-CN"/>
        </w:rPr>
        <w:t>采购文件中的规定，我方的响应文件有效期限为</w:t>
      </w:r>
      <w:r>
        <w:rPr>
          <w:rFonts w:hint="eastAsia"/>
          <w:kern w:val="0"/>
          <w:lang w:val="zh-CN"/>
        </w:rPr>
        <w:t>招标</w:t>
      </w:r>
      <w:r>
        <w:rPr>
          <w:kern w:val="0"/>
          <w:lang w:val="zh-CN"/>
        </w:rPr>
        <w:t>开始后30天。</w:t>
      </w:r>
    </w:p>
    <w:p>
      <w:pPr>
        <w:adjustRightInd w:val="0"/>
        <w:spacing w:line="400" w:lineRule="exact"/>
        <w:ind w:firstLine="420" w:firstLineChars="200"/>
        <w:rPr>
          <w:kern w:val="0"/>
          <w:lang w:val="zh-CN"/>
        </w:rPr>
      </w:pPr>
      <w:r>
        <w:rPr>
          <w:kern w:val="0"/>
          <w:lang w:val="zh-CN"/>
        </w:rPr>
        <w:t>4、我方愿意提供贵方在</w:t>
      </w:r>
      <w:r>
        <w:rPr>
          <w:rFonts w:hint="eastAsia"/>
          <w:kern w:val="0"/>
          <w:lang w:val="zh-CN"/>
        </w:rPr>
        <w:t>招标</w:t>
      </w:r>
      <w:r>
        <w:rPr>
          <w:kern w:val="0"/>
          <w:lang w:val="zh-CN"/>
        </w:rPr>
        <w:t>采购文件中要求的所有资料。并保证所提供的资料全部是真实的、有效的，若有虚假，我方愿承担一切责任。</w:t>
      </w:r>
    </w:p>
    <w:p>
      <w:pPr>
        <w:adjustRightInd w:val="0"/>
        <w:spacing w:line="400" w:lineRule="exact"/>
        <w:ind w:firstLine="420" w:firstLineChars="200"/>
        <w:rPr>
          <w:kern w:val="0"/>
          <w:lang w:val="zh-CN"/>
        </w:rPr>
      </w:pPr>
      <w:r>
        <w:rPr>
          <w:kern w:val="0"/>
          <w:lang w:val="zh-CN"/>
        </w:rPr>
        <w:t>6、我方愿意遵守</w:t>
      </w:r>
      <w:r>
        <w:rPr>
          <w:rFonts w:hint="eastAsia"/>
          <w:kern w:val="0"/>
          <w:lang w:val="zh-CN"/>
        </w:rPr>
        <w:t>招标</w:t>
      </w:r>
      <w:r>
        <w:rPr>
          <w:kern w:val="0"/>
          <w:lang w:val="zh-CN"/>
        </w:rPr>
        <w:t>采购文件中所列的收费标准。</w:t>
      </w:r>
    </w:p>
    <w:p>
      <w:pPr>
        <w:adjustRightInd w:val="0"/>
        <w:spacing w:line="400" w:lineRule="exact"/>
        <w:ind w:firstLine="420" w:firstLineChars="200"/>
        <w:rPr>
          <w:kern w:val="0"/>
          <w:lang w:val="zh-CN"/>
        </w:rPr>
      </w:pPr>
      <w:r>
        <w:rPr>
          <w:kern w:val="0"/>
          <w:lang w:val="zh-CN"/>
        </w:rPr>
        <w:t>7、我方承诺该项</w:t>
      </w:r>
      <w:r>
        <w:rPr>
          <w:rFonts w:hint="eastAsia"/>
          <w:kern w:val="0"/>
          <w:lang w:val="zh-CN"/>
        </w:rPr>
        <w:t>招标</w:t>
      </w:r>
      <w:r>
        <w:rPr>
          <w:kern w:val="0"/>
          <w:lang w:val="zh-CN"/>
        </w:rPr>
        <w:t>开始后的全过程中保持有效，不作任何更改和变动。</w:t>
      </w:r>
    </w:p>
    <w:p>
      <w:pPr>
        <w:adjustRightInd w:val="0"/>
        <w:spacing w:line="400" w:lineRule="exact"/>
        <w:ind w:firstLine="420" w:firstLineChars="200"/>
        <w:outlineLvl w:val="0"/>
        <w:rPr>
          <w:kern w:val="0"/>
          <w:lang w:val="zh-CN"/>
        </w:rPr>
      </w:pPr>
      <w:r>
        <w:rPr>
          <w:kern w:val="0"/>
          <w:lang w:val="zh-CN"/>
        </w:rPr>
        <w:t>8、我方愿意按</w:t>
      </w:r>
      <w:r>
        <w:rPr>
          <w:rFonts w:hint="eastAsia"/>
          <w:kern w:val="0"/>
          <w:lang w:val="zh-CN"/>
        </w:rPr>
        <w:t>招标</w:t>
      </w:r>
      <w:r>
        <w:rPr>
          <w:kern w:val="0"/>
          <w:lang w:val="zh-CN"/>
        </w:rPr>
        <w:t>采购文件的规定交纳人民币</w:t>
      </w:r>
      <w:r>
        <w:rPr>
          <w:kern w:val="0"/>
          <w:u w:val="single"/>
          <w:lang w:val="zh-CN"/>
        </w:rPr>
        <w:t xml:space="preserve">         </w:t>
      </w:r>
      <w:r>
        <w:rPr>
          <w:kern w:val="0"/>
          <w:lang w:val="zh-CN"/>
        </w:rPr>
        <w:t>元的投标保证金；</w:t>
      </w:r>
    </w:p>
    <w:p>
      <w:pPr>
        <w:adjustRightInd w:val="0"/>
        <w:spacing w:line="400" w:lineRule="exact"/>
        <w:ind w:firstLine="420" w:firstLineChars="200"/>
        <w:rPr>
          <w:kern w:val="0"/>
        </w:rPr>
      </w:pPr>
      <w:r>
        <w:rPr>
          <w:rFonts w:hint="eastAsia"/>
          <w:kern w:val="0"/>
        </w:rPr>
        <w:t>9</w:t>
      </w:r>
      <w:r>
        <w:rPr>
          <w:kern w:val="0"/>
        </w:rPr>
        <w:t>、与本</w:t>
      </w:r>
      <w:r>
        <w:rPr>
          <w:rFonts w:hint="eastAsia"/>
          <w:kern w:val="0"/>
        </w:rPr>
        <w:t>招标</w:t>
      </w:r>
      <w:r>
        <w:rPr>
          <w:kern w:val="0"/>
        </w:rPr>
        <w:t>有关的通讯地址：</w:t>
      </w:r>
    </w:p>
    <w:p>
      <w:pPr>
        <w:pStyle w:val="49"/>
        <w:spacing w:line="400" w:lineRule="exact"/>
        <w:ind w:firstLine="420" w:firstLineChars="200"/>
        <w:rPr>
          <w:rFonts w:ascii="Times New Roman" w:hAnsi="Times New Roman" w:eastAsia="宋体"/>
          <w:sz w:val="21"/>
          <w:u w:val="single"/>
        </w:rPr>
      </w:pPr>
      <w:r>
        <w:rPr>
          <w:rFonts w:ascii="Times New Roman" w:hAnsi="Times New Roman" w:eastAsia="宋体"/>
          <w:sz w:val="21"/>
        </w:rPr>
        <w:t>单位：                           联系人：</w:t>
      </w:r>
    </w:p>
    <w:p>
      <w:pPr>
        <w:pStyle w:val="49"/>
        <w:spacing w:line="400" w:lineRule="exact"/>
        <w:ind w:firstLine="420" w:firstLineChars="200"/>
        <w:rPr>
          <w:rFonts w:ascii="Times New Roman" w:hAnsi="Times New Roman" w:eastAsia="宋体"/>
          <w:sz w:val="21"/>
          <w:u w:val="single"/>
        </w:rPr>
      </w:pPr>
      <w:r>
        <w:rPr>
          <w:rFonts w:ascii="Times New Roman" w:hAnsi="Times New Roman" w:eastAsia="宋体"/>
          <w:sz w:val="21"/>
        </w:rPr>
        <w:t>地址：                           邮政编码：</w:t>
      </w:r>
    </w:p>
    <w:p>
      <w:pPr>
        <w:pStyle w:val="49"/>
        <w:spacing w:line="400" w:lineRule="exact"/>
        <w:ind w:firstLine="420" w:firstLineChars="200"/>
        <w:rPr>
          <w:rFonts w:ascii="Times New Roman" w:hAnsi="Times New Roman" w:eastAsia="宋体"/>
          <w:sz w:val="21"/>
          <w:u w:val="single"/>
        </w:rPr>
      </w:pPr>
      <w:r>
        <w:rPr>
          <w:rFonts w:ascii="Times New Roman" w:hAnsi="Times New Roman" w:eastAsia="宋体"/>
          <w:sz w:val="21"/>
        </w:rPr>
        <w:t>联系电话：                       传真：</w:t>
      </w:r>
    </w:p>
    <w:p>
      <w:pPr>
        <w:pStyle w:val="49"/>
        <w:spacing w:line="400" w:lineRule="exact"/>
        <w:ind w:firstLine="425"/>
        <w:rPr>
          <w:rFonts w:ascii="Times New Roman" w:hAnsi="Times New Roman" w:eastAsia="宋体"/>
          <w:sz w:val="21"/>
        </w:rPr>
      </w:pPr>
      <w:r>
        <w:rPr>
          <w:rFonts w:ascii="Times New Roman" w:hAnsi="Times New Roman" w:eastAsia="宋体"/>
          <w:sz w:val="21"/>
        </w:rPr>
        <w:t>供应商名称：（单位盖章）</w:t>
      </w:r>
    </w:p>
    <w:p>
      <w:pPr>
        <w:spacing w:line="400" w:lineRule="exact"/>
        <w:ind w:firstLine="420" w:firstLineChars="200"/>
      </w:pPr>
      <w:r>
        <w:t>供应商法定代表人或代理人：（签字或签章）</w:t>
      </w:r>
    </w:p>
    <w:p>
      <w:pPr>
        <w:spacing w:line="400" w:lineRule="exact"/>
        <w:ind w:firstLine="6300" w:firstLineChars="3000"/>
        <w:rPr>
          <w:b/>
          <w:bCs/>
        </w:rPr>
      </w:pPr>
      <w:r>
        <w:t>年    月    日</w:t>
      </w:r>
    </w:p>
    <w:p>
      <w:pPr>
        <w:spacing w:line="360" w:lineRule="auto"/>
        <w:rPr>
          <w:b/>
          <w:bCs/>
        </w:rPr>
      </w:pPr>
    </w:p>
    <w:p>
      <w:pPr>
        <w:spacing w:line="360" w:lineRule="auto"/>
        <w:rPr>
          <w:b/>
          <w:bCs/>
        </w:rPr>
      </w:pPr>
    </w:p>
    <w:p>
      <w:pPr>
        <w:spacing w:line="360" w:lineRule="auto"/>
        <w:rPr>
          <w:szCs w:val="21"/>
        </w:rPr>
      </w:pPr>
      <w:r>
        <w:rPr>
          <w:b/>
          <w:bCs/>
        </w:rPr>
        <w:br w:type="page"/>
      </w:r>
      <w:r>
        <w:rPr>
          <w:b/>
          <w:szCs w:val="21"/>
        </w:rPr>
        <w:t>格式</w:t>
      </w:r>
      <w:r>
        <w:rPr>
          <w:rFonts w:hint="eastAsia"/>
          <w:b/>
          <w:szCs w:val="21"/>
        </w:rPr>
        <w:t>3</w:t>
      </w:r>
      <w:r>
        <w:rPr>
          <w:b/>
          <w:szCs w:val="21"/>
        </w:rPr>
        <w:t>：</w:t>
      </w:r>
    </w:p>
    <w:p>
      <w:pPr>
        <w:spacing w:line="360" w:lineRule="auto"/>
        <w:jc w:val="center"/>
        <w:rPr>
          <w:b/>
          <w:bCs/>
          <w:sz w:val="32"/>
          <w:szCs w:val="32"/>
        </w:rPr>
      </w:pPr>
      <w:r>
        <w:rPr>
          <w:b/>
          <w:bCs/>
          <w:sz w:val="32"/>
          <w:szCs w:val="32"/>
        </w:rPr>
        <w:t>供应商关于资格的声明函</w:t>
      </w:r>
    </w:p>
    <w:p>
      <w:pPr>
        <w:spacing w:line="360" w:lineRule="auto"/>
      </w:pPr>
    </w:p>
    <w:p>
      <w:pPr>
        <w:spacing w:line="360" w:lineRule="auto"/>
      </w:pPr>
      <w:r>
        <w:t>标书编号：</w:t>
      </w:r>
    </w:p>
    <w:p>
      <w:pPr>
        <w:spacing w:line="360" w:lineRule="auto"/>
      </w:pPr>
      <w:r>
        <w:t>日期：</w:t>
      </w:r>
    </w:p>
    <w:p>
      <w:pPr>
        <w:spacing w:line="360" w:lineRule="auto"/>
      </w:pPr>
      <w:r>
        <w:t>XXXX：</w:t>
      </w:r>
    </w:p>
    <w:p>
      <w:pPr>
        <w:spacing w:line="360" w:lineRule="auto"/>
        <w:ind w:firstLine="420" w:firstLineChars="200"/>
      </w:pPr>
      <w:r>
        <w:t>我单位愿参加本次竞争性</w:t>
      </w:r>
      <w:r>
        <w:rPr>
          <w:rFonts w:hint="eastAsia"/>
        </w:rPr>
        <w:t>招标</w:t>
      </w:r>
      <w:r>
        <w:t>采购活动。我单位在响应文件中所有关于</w:t>
      </w:r>
      <w:r>
        <w:rPr>
          <w:rFonts w:hint="eastAsia"/>
        </w:rPr>
        <w:t>招标</w:t>
      </w:r>
      <w:r>
        <w:t>资格的文件，证明与陈述均是真实的、准确的。若有违背，我单位愿意承担由此而产生的一切后果。</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pPr>
      <w:r>
        <w:rPr>
          <w:rFonts w:hint="eastAsia"/>
        </w:rPr>
        <w:t>招标</w:t>
      </w:r>
      <w:r>
        <w:t>代表签字：</w:t>
      </w:r>
    </w:p>
    <w:p>
      <w:pPr>
        <w:spacing w:line="360" w:lineRule="auto"/>
      </w:pPr>
      <w:r>
        <w:rPr>
          <w:rFonts w:hint="eastAsia"/>
        </w:rPr>
        <w:t>招标</w:t>
      </w:r>
      <w:r>
        <w:t>供应商公章：</w:t>
      </w:r>
    </w:p>
    <w:p>
      <w:pPr>
        <w:spacing w:line="360" w:lineRule="auto"/>
        <w:rPr>
          <w:szCs w:val="21"/>
        </w:rPr>
      </w:pPr>
      <w:r>
        <w:br w:type="page"/>
      </w:r>
      <w:r>
        <w:rPr>
          <w:b/>
          <w:bCs/>
          <w:szCs w:val="21"/>
        </w:rPr>
        <w:t>格式</w:t>
      </w:r>
      <w:r>
        <w:rPr>
          <w:rFonts w:hint="eastAsia"/>
          <w:b/>
          <w:bCs/>
          <w:szCs w:val="21"/>
        </w:rPr>
        <w:t>4</w:t>
      </w:r>
      <w:r>
        <w:rPr>
          <w:b/>
          <w:bCs/>
          <w:szCs w:val="21"/>
        </w:rPr>
        <w:t>：</w:t>
      </w:r>
    </w:p>
    <w:p>
      <w:pPr>
        <w:spacing w:line="360" w:lineRule="auto"/>
        <w:jc w:val="center"/>
        <w:rPr>
          <w:b/>
          <w:bCs/>
          <w:sz w:val="32"/>
          <w:szCs w:val="32"/>
        </w:rPr>
      </w:pPr>
      <w:r>
        <w:rPr>
          <w:b/>
          <w:bCs/>
          <w:sz w:val="32"/>
          <w:szCs w:val="32"/>
        </w:rPr>
        <w:t>法人授权委托书</w:t>
      </w:r>
    </w:p>
    <w:p>
      <w:pPr>
        <w:autoSpaceDE w:val="0"/>
        <w:autoSpaceDN w:val="0"/>
        <w:adjustRightInd w:val="0"/>
        <w:spacing w:line="360" w:lineRule="auto"/>
        <w:ind w:firstLine="420"/>
        <w:rPr>
          <w:szCs w:val="21"/>
        </w:rPr>
      </w:pPr>
      <w:r>
        <w:rPr>
          <w:szCs w:val="21"/>
          <w:lang w:val="zh-CN"/>
        </w:rPr>
        <w:t>本授权委托书声明：我</w:t>
      </w:r>
      <w:r>
        <w:rPr>
          <w:szCs w:val="21"/>
          <w:u w:val="single"/>
          <w:lang w:val="zh-CN"/>
        </w:rPr>
        <w:t xml:space="preserve">         </w:t>
      </w:r>
      <w:r>
        <w:rPr>
          <w:szCs w:val="21"/>
          <w:lang w:val="zh-CN"/>
        </w:rPr>
        <w:t>（姓名）系</w:t>
      </w:r>
      <w:r>
        <w:rPr>
          <w:szCs w:val="21"/>
          <w:u w:val="single"/>
          <w:lang w:val="zh-CN"/>
        </w:rPr>
        <w:t xml:space="preserve">             </w:t>
      </w:r>
      <w:r>
        <w:rPr>
          <w:szCs w:val="21"/>
          <w:lang w:val="zh-CN"/>
        </w:rPr>
        <w:t>（投标人名称）的法定代表人，现授权委托</w:t>
      </w:r>
      <w:r>
        <w:rPr>
          <w:szCs w:val="21"/>
          <w:u w:val="single"/>
          <w:lang w:val="zh-CN"/>
        </w:rPr>
        <w:t xml:space="preserve">         </w:t>
      </w:r>
      <w:r>
        <w:rPr>
          <w:szCs w:val="21"/>
          <w:lang w:val="zh-CN"/>
        </w:rPr>
        <w:t>（姓名）为我公司代理人，以本公司的名义参加XXXX组织实施的编号为</w:t>
      </w:r>
      <w:r>
        <w:rPr>
          <w:szCs w:val="21"/>
          <w:u w:val="single"/>
          <w:lang w:val="zh-CN"/>
        </w:rPr>
        <w:t xml:space="preserve">            </w:t>
      </w:r>
      <w:r>
        <w:rPr>
          <w:szCs w:val="21"/>
          <w:lang w:val="zh-CN"/>
        </w:rPr>
        <w:t>号竞争性</w:t>
      </w:r>
      <w:r>
        <w:rPr>
          <w:rFonts w:hint="eastAsia"/>
          <w:szCs w:val="21"/>
          <w:lang w:val="zh-CN"/>
        </w:rPr>
        <w:t>招标</w:t>
      </w:r>
      <w:r>
        <w:rPr>
          <w:szCs w:val="21"/>
          <w:lang w:val="zh-CN"/>
        </w:rPr>
        <w:t>采购活动。代理人在开标、评标、合同</w:t>
      </w:r>
      <w:r>
        <w:rPr>
          <w:rFonts w:hint="eastAsia"/>
          <w:szCs w:val="21"/>
          <w:lang w:val="zh-CN"/>
        </w:rPr>
        <w:t>招标</w:t>
      </w:r>
      <w:r>
        <w:rPr>
          <w:szCs w:val="21"/>
          <w:lang w:val="zh-CN"/>
        </w:rPr>
        <w:t>过程中所签署的一切文件和处理与这有关的一切事务，我均予以承认。</w:t>
      </w:r>
    </w:p>
    <w:p>
      <w:pPr>
        <w:autoSpaceDE w:val="0"/>
        <w:autoSpaceDN w:val="0"/>
        <w:adjustRightInd w:val="0"/>
        <w:spacing w:line="360" w:lineRule="auto"/>
        <w:ind w:firstLine="420"/>
        <w:rPr>
          <w:szCs w:val="21"/>
        </w:rPr>
      </w:pPr>
      <w:r>
        <w:rPr>
          <w:szCs w:val="21"/>
          <w:lang w:val="zh-CN"/>
        </w:rPr>
        <w:t>代理人在授权委托书有效期内签署的所有文件不因授权委托的撤销而失效，除非有撤销授权委托的书面通知，本授权委托书自投标开始至合同履行完毕止。</w:t>
      </w:r>
    </w:p>
    <w:p>
      <w:pPr>
        <w:autoSpaceDE w:val="0"/>
        <w:autoSpaceDN w:val="0"/>
        <w:adjustRightInd w:val="0"/>
        <w:spacing w:line="360" w:lineRule="auto"/>
        <w:ind w:firstLine="425"/>
        <w:rPr>
          <w:szCs w:val="21"/>
        </w:rPr>
      </w:pPr>
      <w:r>
        <w:rPr>
          <w:szCs w:val="21"/>
          <w:lang w:val="zh-CN"/>
        </w:rPr>
        <w:t>代理人无转委托权。特此委托。</w:t>
      </w:r>
    </w:p>
    <w:p>
      <w:pPr>
        <w:spacing w:line="480" w:lineRule="auto"/>
        <w:ind w:firstLine="420" w:firstLineChars="200"/>
      </w:pPr>
    </w:p>
    <w:p>
      <w:pPr>
        <w:spacing w:line="480" w:lineRule="auto"/>
      </w:pPr>
      <w:r>
        <w:t>法定代表人（</w:t>
      </w:r>
      <w:r>
        <w:rPr>
          <w:bCs/>
        </w:rPr>
        <w:t>签字或签章）</w:t>
      </w:r>
      <w:r>
        <w:t>：</w:t>
      </w:r>
    </w:p>
    <w:p>
      <w:pPr>
        <w:spacing w:line="480" w:lineRule="auto"/>
      </w:pPr>
      <w:r>
        <w:t>代理人（</w:t>
      </w:r>
      <w:r>
        <w:rPr>
          <w:bCs/>
        </w:rPr>
        <w:t>签字或签章）</w:t>
      </w:r>
      <w:r>
        <w:t>：</w:t>
      </w:r>
    </w:p>
    <w:p>
      <w:pPr>
        <w:spacing w:line="480" w:lineRule="auto"/>
      </w:pPr>
      <w:r>
        <w:t>职务：</w:t>
      </w:r>
    </w:p>
    <w:p>
      <w:pPr>
        <w:spacing w:line="480" w:lineRule="auto"/>
      </w:pPr>
      <w:r>
        <w:t>联系电话：</w:t>
      </w:r>
    </w:p>
    <w:p>
      <w:pPr>
        <w:spacing w:line="480" w:lineRule="auto"/>
      </w:pPr>
      <w:r>
        <w:rPr>
          <w:rFonts w:hint="eastAsia"/>
          <w:szCs w:val="20"/>
        </w:rPr>
        <w:t>招标</w:t>
      </w:r>
      <w:r>
        <w:rPr>
          <w:szCs w:val="20"/>
        </w:rPr>
        <w:t>响应单位：（公章）</w:t>
      </w:r>
    </w:p>
    <w:p>
      <w:pPr>
        <w:spacing w:line="360" w:lineRule="auto"/>
        <w:rPr>
          <w:b/>
          <w:bCs/>
          <w:spacing w:val="20"/>
        </w:rPr>
      </w:pPr>
    </w:p>
    <w:p>
      <w:pPr>
        <w:spacing w:line="360" w:lineRule="auto"/>
        <w:rPr>
          <w:b/>
          <w:bCs/>
          <w:spacing w:val="20"/>
        </w:rPr>
      </w:pPr>
    </w:p>
    <w:p>
      <w:pPr>
        <w:spacing w:line="360" w:lineRule="auto"/>
        <w:rPr>
          <w:b/>
          <w:bCs/>
          <w:spacing w:val="20"/>
        </w:rPr>
      </w:pPr>
    </w:p>
    <w:p>
      <w:pPr>
        <w:spacing w:line="360" w:lineRule="auto"/>
        <w:rPr>
          <w:b/>
          <w:bCs/>
          <w:spacing w:val="20"/>
        </w:rPr>
      </w:pPr>
    </w:p>
    <w:p>
      <w:pPr>
        <w:spacing w:line="360" w:lineRule="auto"/>
        <w:rPr>
          <w:b/>
          <w:bCs/>
          <w:szCs w:val="21"/>
        </w:rPr>
      </w:pPr>
      <w:r>
        <w:rPr>
          <w:b/>
          <w:bCs/>
          <w:szCs w:val="21"/>
        </w:rPr>
        <w:br w:type="page"/>
      </w:r>
      <w:r>
        <w:rPr>
          <w:b/>
          <w:bCs/>
          <w:szCs w:val="21"/>
        </w:rPr>
        <w:t>格式</w:t>
      </w:r>
      <w:r>
        <w:rPr>
          <w:rFonts w:hint="eastAsia"/>
          <w:b/>
          <w:bCs/>
          <w:szCs w:val="21"/>
        </w:rPr>
        <w:t>5</w:t>
      </w:r>
      <w:r>
        <w:rPr>
          <w:b/>
          <w:bCs/>
          <w:szCs w:val="21"/>
        </w:rPr>
        <w:t>：</w:t>
      </w:r>
    </w:p>
    <w:p>
      <w:pPr>
        <w:spacing w:line="360" w:lineRule="auto"/>
        <w:jc w:val="center"/>
        <w:rPr>
          <w:b/>
          <w:bCs/>
          <w:spacing w:val="20"/>
          <w:sz w:val="32"/>
          <w:szCs w:val="32"/>
        </w:rPr>
      </w:pPr>
      <w:r>
        <w:rPr>
          <w:b/>
          <w:bCs/>
          <w:spacing w:val="20"/>
          <w:sz w:val="32"/>
          <w:szCs w:val="32"/>
        </w:rPr>
        <w:t>供应商情况表</w:t>
      </w:r>
    </w:p>
    <w:p>
      <w:pPr>
        <w:spacing w:line="360" w:lineRule="auto"/>
        <w:jc w:val="right"/>
        <w:rPr>
          <w:spacing w:val="20"/>
          <w:szCs w:val="21"/>
        </w:rPr>
      </w:pPr>
      <w:r>
        <w:rPr>
          <w:spacing w:val="20"/>
          <w:szCs w:val="21"/>
        </w:rPr>
        <w:t>年   月  日</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630"/>
        <w:gridCol w:w="420"/>
        <w:gridCol w:w="735"/>
        <w:gridCol w:w="1005"/>
        <w:gridCol w:w="570"/>
        <w:gridCol w:w="746"/>
        <w:gridCol w:w="1384"/>
        <w:gridCol w:w="611"/>
        <w:gridCol w:w="245"/>
        <w:gridCol w:w="14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17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单位名称</w:t>
            </w:r>
          </w:p>
          <w:p>
            <w:pPr>
              <w:spacing w:line="360" w:lineRule="auto"/>
              <w:jc w:val="center"/>
              <w:rPr>
                <w:spacing w:val="20"/>
              </w:rPr>
            </w:pPr>
            <w:r>
              <w:rPr>
                <w:spacing w:val="20"/>
              </w:rPr>
              <w:t>（盖章）</w:t>
            </w:r>
          </w:p>
        </w:tc>
        <w:tc>
          <w:tcPr>
            <w:tcW w:w="17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注册号</w:t>
            </w:r>
          </w:p>
        </w:tc>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c>
          <w:tcPr>
            <w:tcW w:w="85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电话</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7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地址</w:t>
            </w:r>
          </w:p>
        </w:tc>
        <w:tc>
          <w:tcPr>
            <w:tcW w:w="17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注册资金</w:t>
            </w:r>
          </w:p>
        </w:tc>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c>
          <w:tcPr>
            <w:tcW w:w="85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传真</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17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一、单位简历及机构</w:t>
            </w:r>
          </w:p>
        </w:tc>
        <w:tc>
          <w:tcPr>
            <w:tcW w:w="6780"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17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二、单位优势及特长</w:t>
            </w:r>
          </w:p>
        </w:tc>
        <w:tc>
          <w:tcPr>
            <w:tcW w:w="6780"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9" w:hRule="atLeast"/>
        </w:trPr>
        <w:tc>
          <w:tcPr>
            <w:tcW w:w="73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三、单</w:t>
            </w:r>
          </w:p>
          <w:p>
            <w:pPr>
              <w:spacing w:line="360" w:lineRule="auto"/>
              <w:jc w:val="center"/>
              <w:rPr>
                <w:spacing w:val="20"/>
              </w:rPr>
            </w:pPr>
            <w:r>
              <w:rPr>
                <w:spacing w:val="20"/>
              </w:rPr>
              <w:t>位</w:t>
            </w:r>
          </w:p>
          <w:p>
            <w:pPr>
              <w:spacing w:line="360" w:lineRule="auto"/>
              <w:jc w:val="center"/>
              <w:rPr>
                <w:spacing w:val="20"/>
              </w:rPr>
            </w:pPr>
            <w:r>
              <w:rPr>
                <w:spacing w:val="20"/>
              </w:rPr>
              <w:t>概</w:t>
            </w:r>
          </w:p>
          <w:p>
            <w:pPr>
              <w:spacing w:line="360" w:lineRule="auto"/>
              <w:jc w:val="center"/>
              <w:rPr>
                <w:spacing w:val="20"/>
              </w:rPr>
            </w:pPr>
            <w:r>
              <w:rPr>
                <w:spacing w:val="20"/>
              </w:rPr>
              <w:t>况</w:t>
            </w:r>
          </w:p>
        </w:tc>
        <w:tc>
          <w:tcPr>
            <w:tcW w:w="178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职工总数</w:t>
            </w:r>
          </w:p>
        </w:tc>
        <w:tc>
          <w:tcPr>
            <w:tcW w:w="15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c>
          <w:tcPr>
            <w:tcW w:w="27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其中：中级职称人员</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7830"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rPr>
                <w:spacing w:val="20"/>
              </w:rPr>
            </w:pPr>
            <w:r>
              <w:rPr>
                <w:spacing w:val="20"/>
              </w:rPr>
              <w:t>资产总计：万元；资产净值：万元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7830"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rPr>
                <w:spacing w:val="20"/>
              </w:rPr>
            </w:pPr>
            <w:r>
              <w:rPr>
                <w:spacing w:val="20"/>
              </w:rPr>
              <w:t>办公面积：    M</w:t>
            </w:r>
            <w:r>
              <w:rPr>
                <w:spacing w:val="20"/>
                <w:vertAlign w:val="superscript"/>
              </w:rPr>
              <w:t>2</w:t>
            </w:r>
            <w:r>
              <w:rPr>
                <w:spacing w:val="20"/>
              </w:rPr>
              <w:t>，产权：  M</w:t>
            </w:r>
            <w:r>
              <w:rPr>
                <w:spacing w:val="20"/>
                <w:vertAlign w:val="superscript"/>
              </w:rPr>
              <w:t>2</w:t>
            </w:r>
            <w:r>
              <w:rPr>
                <w:spacing w:val="20"/>
              </w:rPr>
              <w:t>，租：   M</w:t>
            </w:r>
            <w:r>
              <w:rPr>
                <w:spacing w:val="20"/>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3"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7830"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rPr>
                <w:spacing w:val="20"/>
              </w:rPr>
            </w:pPr>
            <w:r>
              <w:rPr>
                <w:spacing w:val="20"/>
              </w:rPr>
              <w:t>服务收入：20</w:t>
            </w:r>
            <w:r>
              <w:rPr>
                <w:rFonts w:hint="eastAsia"/>
                <w:spacing w:val="20"/>
              </w:rPr>
              <w:t>2</w:t>
            </w:r>
            <w:r>
              <w:rPr>
                <w:rFonts w:hint="eastAsia"/>
                <w:spacing w:val="20"/>
                <w:lang w:val="en-US" w:eastAsia="zh-CN"/>
              </w:rPr>
              <w:t>1</w:t>
            </w:r>
            <w:r>
              <w:rPr>
                <w:spacing w:val="20"/>
              </w:rPr>
              <w:t>年万元；年：万元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7830"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rPr>
                <w:spacing w:val="20"/>
              </w:rPr>
            </w:pPr>
            <w:r>
              <w:rPr>
                <w:spacing w:val="20"/>
              </w:rPr>
              <w:t>实现盈余：20</w:t>
            </w:r>
            <w:r>
              <w:rPr>
                <w:rFonts w:hint="eastAsia"/>
                <w:spacing w:val="20"/>
              </w:rPr>
              <w:t>2</w:t>
            </w:r>
            <w:r>
              <w:rPr>
                <w:rFonts w:hint="eastAsia"/>
                <w:spacing w:val="20"/>
                <w:lang w:val="en-US" w:eastAsia="zh-CN"/>
              </w:rPr>
              <w:t>1</w:t>
            </w:r>
            <w:r>
              <w:rPr>
                <w:spacing w:val="20"/>
              </w:rPr>
              <w:t>年万元；年：万元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63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主</w:t>
            </w:r>
          </w:p>
          <w:p>
            <w:pPr>
              <w:spacing w:line="360" w:lineRule="auto"/>
              <w:jc w:val="center"/>
              <w:rPr>
                <w:spacing w:val="20"/>
              </w:rPr>
            </w:pPr>
            <w:r>
              <w:rPr>
                <w:spacing w:val="20"/>
              </w:rPr>
              <w:t>要</w:t>
            </w:r>
          </w:p>
          <w:p>
            <w:pPr>
              <w:spacing w:line="360" w:lineRule="auto"/>
              <w:jc w:val="center"/>
              <w:rPr>
                <w:spacing w:val="20"/>
              </w:rPr>
            </w:pPr>
            <w:r>
              <w:rPr>
                <w:spacing w:val="20"/>
              </w:rPr>
              <w:t>业务</w:t>
            </w:r>
          </w:p>
        </w:tc>
        <w:tc>
          <w:tcPr>
            <w:tcW w:w="7200"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rPr>
                <w:spacing w:val="20"/>
              </w:rPr>
            </w:pPr>
            <w:r>
              <w:rPr>
                <w:spacing w:val="20"/>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7200"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rPr>
                <w:spacing w:val="20"/>
              </w:rPr>
            </w:pPr>
            <w:r>
              <w:rPr>
                <w:spacing w:val="20"/>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7200"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rPr>
                <w:spacing w:val="20"/>
              </w:rPr>
            </w:pPr>
            <w:r>
              <w:rPr>
                <w:spacing w:val="20"/>
              </w:rPr>
              <w:t>3</w:t>
            </w:r>
          </w:p>
        </w:tc>
      </w:tr>
    </w:tbl>
    <w:p>
      <w:pPr>
        <w:overflowPunct w:val="0"/>
      </w:pPr>
    </w:p>
    <w:p>
      <w:pPr>
        <w:widowControl/>
        <w:jc w:val="left"/>
        <w:rPr>
          <w:szCs w:val="21"/>
        </w:rPr>
      </w:pPr>
      <w:r>
        <w:br w:type="page"/>
      </w:r>
      <w:r>
        <w:rPr>
          <w:b/>
          <w:bCs/>
          <w:szCs w:val="21"/>
        </w:rPr>
        <w:t>格式</w:t>
      </w:r>
      <w:r>
        <w:rPr>
          <w:rFonts w:hint="eastAsia"/>
          <w:b/>
          <w:bCs/>
          <w:szCs w:val="21"/>
        </w:rPr>
        <w:t>6</w:t>
      </w:r>
      <w:r>
        <w:rPr>
          <w:b/>
          <w:bCs/>
          <w:szCs w:val="21"/>
        </w:rPr>
        <w:t>：</w:t>
      </w:r>
    </w:p>
    <w:p>
      <w:pPr>
        <w:autoSpaceDE w:val="0"/>
        <w:autoSpaceDN w:val="0"/>
        <w:adjustRightInd w:val="0"/>
        <w:spacing w:line="400" w:lineRule="exact"/>
        <w:jc w:val="center"/>
        <w:rPr>
          <w:b/>
          <w:sz w:val="32"/>
          <w:szCs w:val="32"/>
          <w:lang w:val="zh-CN"/>
        </w:rPr>
      </w:pPr>
      <w:r>
        <w:rPr>
          <w:b/>
          <w:sz w:val="32"/>
          <w:szCs w:val="32"/>
          <w:lang w:val="zh-CN"/>
        </w:rPr>
        <w:t>中小企业声明函</w:t>
      </w:r>
    </w:p>
    <w:p>
      <w:pPr>
        <w:adjustRightInd w:val="0"/>
        <w:spacing w:line="400" w:lineRule="exact"/>
        <w:rPr>
          <w:kern w:val="0"/>
          <w:szCs w:val="21"/>
        </w:rPr>
      </w:pPr>
    </w:p>
    <w:p>
      <w:pPr>
        <w:adjustRightInd w:val="0"/>
        <w:spacing w:line="400" w:lineRule="exact"/>
        <w:rPr>
          <w:kern w:val="0"/>
          <w:szCs w:val="21"/>
        </w:rPr>
      </w:pPr>
      <w:r>
        <w:rPr>
          <w:kern w:val="0"/>
          <w:szCs w:val="21"/>
        </w:rPr>
        <w:t>XXXX：</w:t>
      </w:r>
    </w:p>
    <w:p>
      <w:pPr>
        <w:autoSpaceDE w:val="0"/>
        <w:autoSpaceDN w:val="0"/>
        <w:adjustRightInd w:val="0"/>
        <w:spacing w:line="400" w:lineRule="exact"/>
        <w:ind w:firstLine="630" w:firstLineChars="300"/>
        <w:rPr>
          <w:szCs w:val="21"/>
        </w:rPr>
      </w:pPr>
      <w:r>
        <w:rPr>
          <w:szCs w:val="21"/>
        </w:rPr>
        <w:t>本公司郑重声明，根据《政府采购促进中小企业发展暂行办法》（财库[2011]181号）的规定，本公司为______（请填写：中型、小型、微型）企业。即，本公司同时满足以下条件：</w:t>
      </w:r>
    </w:p>
    <w:p>
      <w:pPr>
        <w:autoSpaceDE w:val="0"/>
        <w:autoSpaceDN w:val="0"/>
        <w:adjustRightInd w:val="0"/>
        <w:spacing w:line="400" w:lineRule="exact"/>
        <w:ind w:firstLine="420" w:firstLineChars="200"/>
        <w:rPr>
          <w:szCs w:val="21"/>
        </w:rPr>
      </w:pPr>
      <w:r>
        <w:rPr>
          <w:szCs w:val="21"/>
        </w:rPr>
        <w:t>1、根据《工业和信息化部、国家统计局、国家发展和改革委员会、财政部关于印发中小企业划型标准规定的通知》（工信部联企业[2011]300号）规定的划分标准，本公司属于_____行业（行业选择范围见备注3），为______（请填写：中型、小型、微型）企业。</w:t>
      </w:r>
    </w:p>
    <w:p>
      <w:pPr>
        <w:autoSpaceDE w:val="0"/>
        <w:autoSpaceDN w:val="0"/>
        <w:adjustRightInd w:val="0"/>
        <w:spacing w:line="400" w:lineRule="exact"/>
        <w:ind w:firstLine="420" w:firstLineChars="200"/>
        <w:rPr>
          <w:szCs w:val="21"/>
        </w:rPr>
      </w:pPr>
      <w:r>
        <w:rPr>
          <w:szCs w:val="21"/>
        </w:rPr>
        <w:t>2、本公司参加（采购单位名称）单位的（采购编号及项目名称）项目采购活动，承诺由本公司提供服务。</w:t>
      </w:r>
    </w:p>
    <w:p>
      <w:pPr>
        <w:autoSpaceDE w:val="0"/>
        <w:autoSpaceDN w:val="0"/>
        <w:adjustRightInd w:val="0"/>
        <w:spacing w:line="400" w:lineRule="exact"/>
        <w:ind w:firstLine="525" w:firstLineChars="250"/>
        <w:rPr>
          <w:szCs w:val="21"/>
        </w:rPr>
      </w:pPr>
      <w:r>
        <w:rPr>
          <w:szCs w:val="21"/>
        </w:rPr>
        <w:t>本公司对上述声明的真实性负责。如有虚假，将依法承担相应责任。</w:t>
      </w:r>
    </w:p>
    <w:p>
      <w:pPr>
        <w:spacing w:line="588" w:lineRule="exact"/>
        <w:ind w:firstLine="420" w:firstLineChars="200"/>
        <w:rPr>
          <w:szCs w:val="21"/>
        </w:rPr>
      </w:pPr>
    </w:p>
    <w:p>
      <w:pPr>
        <w:spacing w:line="588" w:lineRule="exact"/>
        <w:ind w:firstLine="420" w:firstLineChars="200"/>
        <w:rPr>
          <w:szCs w:val="21"/>
        </w:rPr>
      </w:pPr>
    </w:p>
    <w:p>
      <w:pPr>
        <w:tabs>
          <w:tab w:val="left" w:pos="4860"/>
        </w:tabs>
        <w:spacing w:line="588" w:lineRule="exact"/>
        <w:ind w:right="1560" w:firstLine="420" w:firstLineChars="200"/>
        <w:jc w:val="right"/>
        <w:rPr>
          <w:szCs w:val="21"/>
        </w:rPr>
      </w:pPr>
      <w:r>
        <w:rPr>
          <w:szCs w:val="21"/>
        </w:rPr>
        <w:t>企业名称（盖章）：</w:t>
      </w:r>
    </w:p>
    <w:p>
      <w:pPr>
        <w:autoSpaceDE w:val="0"/>
        <w:autoSpaceDN w:val="0"/>
        <w:adjustRightInd w:val="0"/>
        <w:spacing w:line="360" w:lineRule="auto"/>
        <w:ind w:right="492"/>
        <w:jc w:val="center"/>
        <w:rPr>
          <w:szCs w:val="21"/>
        </w:rPr>
      </w:pPr>
      <w:r>
        <w:rPr>
          <w:szCs w:val="21"/>
        </w:rPr>
        <w:t xml:space="preserve">                          日期：</w:t>
      </w:r>
    </w:p>
    <w:p>
      <w:pPr>
        <w:jc w:val="right"/>
      </w:pPr>
    </w:p>
    <w:p>
      <w:pPr>
        <w:jc w:val="righ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pStyle w:val="2"/>
        <w:rPr>
          <w:rFonts w:hint="eastAsia"/>
        </w:rPr>
      </w:pPr>
    </w:p>
    <w:p>
      <w:pPr>
        <w:jc w:val="left"/>
      </w:pPr>
    </w:p>
    <w:p>
      <w:pPr>
        <w:jc w:val="left"/>
      </w:pPr>
    </w:p>
    <w:p>
      <w:pPr>
        <w:jc w:val="left"/>
      </w:pPr>
    </w:p>
    <w:p>
      <w:pPr>
        <w:widowControl/>
        <w:jc w:val="left"/>
        <w:rPr>
          <w:b/>
          <w:bCs/>
          <w:sz w:val="32"/>
          <w:szCs w:val="32"/>
        </w:rPr>
      </w:pPr>
      <w:r>
        <w:rPr>
          <w:b/>
          <w:bCs/>
          <w:szCs w:val="21"/>
        </w:rPr>
        <w:t>格式</w:t>
      </w:r>
      <w:r>
        <w:rPr>
          <w:rFonts w:hint="eastAsia"/>
          <w:b/>
          <w:bCs/>
          <w:szCs w:val="21"/>
        </w:rPr>
        <w:t>7</w:t>
      </w:r>
      <w:r>
        <w:rPr>
          <w:b/>
          <w:bCs/>
          <w:szCs w:val="21"/>
        </w:rPr>
        <w:t>：</w:t>
      </w:r>
    </w:p>
    <w:p>
      <w:pPr>
        <w:widowControl/>
        <w:jc w:val="center"/>
        <w:rPr>
          <w:b/>
          <w:bCs/>
          <w:sz w:val="32"/>
          <w:szCs w:val="32"/>
        </w:rPr>
      </w:pPr>
    </w:p>
    <w:p>
      <w:pPr>
        <w:widowControl/>
        <w:jc w:val="center"/>
        <w:rPr>
          <w:b/>
          <w:bCs/>
          <w:sz w:val="32"/>
          <w:szCs w:val="32"/>
        </w:rPr>
      </w:pPr>
      <w:r>
        <w:rPr>
          <w:b/>
          <w:bCs/>
          <w:sz w:val="32"/>
          <w:szCs w:val="32"/>
        </w:rPr>
        <w:t>残疾人福利性单位声明函</w:t>
      </w:r>
    </w:p>
    <w:p>
      <w:pPr>
        <w:widowControl/>
        <w:jc w:val="center"/>
        <w:rPr>
          <w:b/>
          <w:bCs/>
          <w:sz w:val="32"/>
          <w:szCs w:val="32"/>
        </w:rPr>
      </w:pPr>
    </w:p>
    <w:p>
      <w:pPr>
        <w:widowControl/>
        <w:jc w:val="center"/>
        <w:rPr>
          <w:spacing w:val="6"/>
          <w:sz w:val="32"/>
          <w:szCs w:val="32"/>
        </w:rPr>
      </w:pPr>
    </w:p>
    <w:p>
      <w:pPr>
        <w:adjustRightInd w:val="0"/>
        <w:spacing w:line="400" w:lineRule="exact"/>
        <w:ind w:firstLine="420" w:firstLineChars="200"/>
        <w:rPr>
          <w:kern w:val="0"/>
          <w:szCs w:val="21"/>
        </w:rPr>
      </w:pPr>
      <w:r>
        <w:rPr>
          <w:kern w:val="0"/>
          <w:szCs w:val="21"/>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pacing w:line="400" w:lineRule="exact"/>
        <w:ind w:firstLine="420" w:firstLineChars="200"/>
        <w:rPr>
          <w:kern w:val="0"/>
          <w:szCs w:val="21"/>
        </w:rPr>
      </w:pPr>
      <w:r>
        <w:rPr>
          <w:kern w:val="0"/>
          <w:szCs w:val="21"/>
        </w:rPr>
        <w:t>本单位对上述声明的真实性负责。如有虚假，将依法承担相应责任。</w:t>
      </w:r>
    </w:p>
    <w:p>
      <w:pPr>
        <w:adjustRightInd w:val="0"/>
        <w:spacing w:line="400" w:lineRule="exact"/>
        <w:jc w:val="right"/>
        <w:rPr>
          <w:kern w:val="0"/>
          <w:szCs w:val="21"/>
        </w:rPr>
      </w:pPr>
      <w:r>
        <w:rPr>
          <w:kern w:val="0"/>
          <w:szCs w:val="21"/>
        </w:rPr>
        <w:t xml:space="preserve">                      </w:t>
      </w:r>
    </w:p>
    <w:p>
      <w:pPr>
        <w:adjustRightInd w:val="0"/>
        <w:spacing w:line="400" w:lineRule="exact"/>
        <w:jc w:val="right"/>
        <w:rPr>
          <w:kern w:val="0"/>
          <w:szCs w:val="21"/>
        </w:rPr>
      </w:pPr>
    </w:p>
    <w:p>
      <w:pPr>
        <w:adjustRightInd w:val="0"/>
        <w:spacing w:line="400" w:lineRule="exact"/>
        <w:jc w:val="right"/>
        <w:rPr>
          <w:kern w:val="0"/>
          <w:szCs w:val="21"/>
        </w:rPr>
      </w:pPr>
    </w:p>
    <w:p>
      <w:pPr>
        <w:adjustRightInd w:val="0"/>
        <w:spacing w:line="400" w:lineRule="exact"/>
        <w:jc w:val="right"/>
        <w:rPr>
          <w:kern w:val="0"/>
          <w:szCs w:val="21"/>
        </w:rPr>
      </w:pPr>
      <w:r>
        <w:rPr>
          <w:kern w:val="0"/>
          <w:szCs w:val="21"/>
        </w:rPr>
        <w:tab/>
      </w:r>
      <w:r>
        <w:rPr>
          <w:kern w:val="0"/>
          <w:szCs w:val="21"/>
        </w:rPr>
        <w:t>单位名称（盖章）：</w:t>
      </w:r>
    </w:p>
    <w:p>
      <w:pPr>
        <w:adjustRightInd w:val="0"/>
        <w:spacing w:line="400" w:lineRule="exact"/>
        <w:jc w:val="right"/>
        <w:rPr>
          <w:kern w:val="0"/>
          <w:szCs w:val="21"/>
        </w:rPr>
      </w:pPr>
      <w:r>
        <w:rPr>
          <w:kern w:val="0"/>
          <w:szCs w:val="21"/>
        </w:rPr>
        <w:t xml:space="preserve">        </w:t>
      </w:r>
    </w:p>
    <w:p>
      <w:pPr>
        <w:adjustRightInd w:val="0"/>
        <w:spacing w:line="400" w:lineRule="exact"/>
        <w:jc w:val="right"/>
        <w:rPr>
          <w:kern w:val="0"/>
          <w:szCs w:val="21"/>
        </w:rPr>
      </w:pPr>
    </w:p>
    <w:p>
      <w:pPr>
        <w:overflowPunct w:val="0"/>
        <w:spacing w:line="400" w:lineRule="exact"/>
        <w:ind w:firstLine="420" w:firstLineChars="200"/>
        <w:jc w:val="left"/>
        <w:rPr>
          <w:szCs w:val="21"/>
        </w:rPr>
      </w:pPr>
      <w:r>
        <w:rPr>
          <w:kern w:val="0"/>
          <w:szCs w:val="21"/>
        </w:rPr>
        <w:t xml:space="preserve">                                                                   日  期：</w:t>
      </w:r>
    </w:p>
    <w:p>
      <w:pPr>
        <w:pStyle w:val="50"/>
        <w:spacing w:line="360" w:lineRule="auto"/>
        <w:rPr>
          <w:rFonts w:eastAsia="宋体" w:cs="Times New Roman"/>
          <w:szCs w:val="21"/>
        </w:rPr>
      </w:pPr>
      <w:r>
        <w:rPr>
          <w:rFonts w:eastAsia="宋体" w:cs="Times New Roman"/>
          <w:szCs w:val="21"/>
        </w:rPr>
        <w:t xml:space="preserve"> </w:t>
      </w:r>
    </w:p>
    <w:p>
      <w:pPr>
        <w:pStyle w:val="50"/>
        <w:rPr>
          <w:rFonts w:eastAsia="宋体" w:cs="Times New Roman"/>
          <w:szCs w:val="21"/>
        </w:rPr>
      </w:pPr>
    </w:p>
    <w:p>
      <w:pPr>
        <w:spacing w:line="400" w:lineRule="exact"/>
        <w:ind w:right="420"/>
      </w:pPr>
    </w:p>
    <w:p>
      <w:pPr>
        <w:spacing w:line="400" w:lineRule="exact"/>
        <w:ind w:right="420"/>
      </w:pPr>
    </w:p>
    <w:p>
      <w:pPr>
        <w:pStyle w:val="7"/>
        <w:kinsoku w:val="0"/>
        <w:topLinePunct/>
        <w:autoSpaceDE w:val="0"/>
        <w:autoSpaceDN w:val="0"/>
        <w:snapToGrid w:val="0"/>
        <w:spacing w:before="100" w:beforeAutospacing="1" w:after="100" w:afterAutospacing="1" w:line="360" w:lineRule="auto"/>
        <w:ind w:right="210" w:firstLine="0"/>
        <w:rPr>
          <w:rFonts w:ascii="宋体" w:hAnsi="宋体"/>
          <w:sz w:val="24"/>
          <w:szCs w:val="24"/>
        </w:rPr>
      </w:pPr>
    </w:p>
    <w:sectPr>
      <w:headerReference r:id="rId3" w:type="default"/>
      <w:footerReference r:id="rId4" w:type="default"/>
      <w:footerReference r:id="rId5" w:type="even"/>
      <w:pgSz w:w="11906" w:h="16838"/>
      <w:pgMar w:top="1440" w:right="1133" w:bottom="1440"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10</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C5B1F"/>
    <w:multiLevelType w:val="multilevel"/>
    <w:tmpl w:val="06DC5B1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A430374"/>
    <w:multiLevelType w:val="singleLevel"/>
    <w:tmpl w:val="5A430374"/>
    <w:lvl w:ilvl="0" w:tentative="0">
      <w:start w:val="1"/>
      <w:numFmt w:val="decimal"/>
      <w:suff w:val="nothing"/>
      <w:lvlText w:val="%1、"/>
      <w:lvlJc w:val="left"/>
      <w:pPr>
        <w:ind w:left="0" w:firstLine="0"/>
      </w:pPr>
      <w:rPr>
        <w:rFonts w:hint="eastAsia"/>
      </w:rPr>
    </w:lvl>
  </w:abstractNum>
  <w:abstractNum w:abstractNumId="2">
    <w:nsid w:val="77118A74"/>
    <w:multiLevelType w:val="singleLevel"/>
    <w:tmpl w:val="77118A74"/>
    <w:lvl w:ilvl="0" w:tentative="0">
      <w:start w:val="1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2ZWJkMTA2M2ViMjgxNTY3MWNmZTAyYzM1ZDBmYWQifQ=="/>
  </w:docVars>
  <w:rsids>
    <w:rsidRoot w:val="004D3FC2"/>
    <w:rsid w:val="000010F0"/>
    <w:rsid w:val="000016EB"/>
    <w:rsid w:val="00001770"/>
    <w:rsid w:val="0000288D"/>
    <w:rsid w:val="0000371E"/>
    <w:rsid w:val="00004476"/>
    <w:rsid w:val="00005EF6"/>
    <w:rsid w:val="0000664F"/>
    <w:rsid w:val="00007345"/>
    <w:rsid w:val="000076AB"/>
    <w:rsid w:val="00010A67"/>
    <w:rsid w:val="00010B51"/>
    <w:rsid w:val="00011AA6"/>
    <w:rsid w:val="00011C17"/>
    <w:rsid w:val="0001344B"/>
    <w:rsid w:val="00013C18"/>
    <w:rsid w:val="00014233"/>
    <w:rsid w:val="000148A9"/>
    <w:rsid w:val="000149B7"/>
    <w:rsid w:val="00015E91"/>
    <w:rsid w:val="000170A9"/>
    <w:rsid w:val="00017F2F"/>
    <w:rsid w:val="00020EA2"/>
    <w:rsid w:val="00022DA9"/>
    <w:rsid w:val="000237B8"/>
    <w:rsid w:val="00023DBA"/>
    <w:rsid w:val="00026D2E"/>
    <w:rsid w:val="00032571"/>
    <w:rsid w:val="00032660"/>
    <w:rsid w:val="00033177"/>
    <w:rsid w:val="00033679"/>
    <w:rsid w:val="00033FBF"/>
    <w:rsid w:val="00035381"/>
    <w:rsid w:val="000360D6"/>
    <w:rsid w:val="00037961"/>
    <w:rsid w:val="00041225"/>
    <w:rsid w:val="0004155C"/>
    <w:rsid w:val="00043472"/>
    <w:rsid w:val="00044450"/>
    <w:rsid w:val="00044462"/>
    <w:rsid w:val="000475B3"/>
    <w:rsid w:val="0004788E"/>
    <w:rsid w:val="0005142E"/>
    <w:rsid w:val="00051D0A"/>
    <w:rsid w:val="000556EE"/>
    <w:rsid w:val="000559D6"/>
    <w:rsid w:val="00055A70"/>
    <w:rsid w:val="00056974"/>
    <w:rsid w:val="00060640"/>
    <w:rsid w:val="000623A2"/>
    <w:rsid w:val="0006281A"/>
    <w:rsid w:val="00062E49"/>
    <w:rsid w:val="000650F4"/>
    <w:rsid w:val="000659A3"/>
    <w:rsid w:val="00066EC0"/>
    <w:rsid w:val="00067D54"/>
    <w:rsid w:val="000702C1"/>
    <w:rsid w:val="00070E75"/>
    <w:rsid w:val="00072F1D"/>
    <w:rsid w:val="00073022"/>
    <w:rsid w:val="00073904"/>
    <w:rsid w:val="00074172"/>
    <w:rsid w:val="00074916"/>
    <w:rsid w:val="0007577A"/>
    <w:rsid w:val="00075B40"/>
    <w:rsid w:val="00076C57"/>
    <w:rsid w:val="00077E7B"/>
    <w:rsid w:val="00080874"/>
    <w:rsid w:val="0008130B"/>
    <w:rsid w:val="00081876"/>
    <w:rsid w:val="00083261"/>
    <w:rsid w:val="00084176"/>
    <w:rsid w:val="00084F2A"/>
    <w:rsid w:val="000857C3"/>
    <w:rsid w:val="000857F8"/>
    <w:rsid w:val="00090681"/>
    <w:rsid w:val="00090A34"/>
    <w:rsid w:val="00091824"/>
    <w:rsid w:val="000940AE"/>
    <w:rsid w:val="00096EC9"/>
    <w:rsid w:val="000A1C14"/>
    <w:rsid w:val="000A1E66"/>
    <w:rsid w:val="000A1E8D"/>
    <w:rsid w:val="000A3D15"/>
    <w:rsid w:val="000A5D1B"/>
    <w:rsid w:val="000A5E51"/>
    <w:rsid w:val="000A603D"/>
    <w:rsid w:val="000A6785"/>
    <w:rsid w:val="000A696E"/>
    <w:rsid w:val="000A7C49"/>
    <w:rsid w:val="000B060B"/>
    <w:rsid w:val="000B0DD9"/>
    <w:rsid w:val="000B107D"/>
    <w:rsid w:val="000B1221"/>
    <w:rsid w:val="000B381D"/>
    <w:rsid w:val="000B5BB7"/>
    <w:rsid w:val="000B6624"/>
    <w:rsid w:val="000B6F32"/>
    <w:rsid w:val="000B725E"/>
    <w:rsid w:val="000B727A"/>
    <w:rsid w:val="000C1855"/>
    <w:rsid w:val="000C1C20"/>
    <w:rsid w:val="000C2163"/>
    <w:rsid w:val="000C31F3"/>
    <w:rsid w:val="000C36E0"/>
    <w:rsid w:val="000C4602"/>
    <w:rsid w:val="000C4E74"/>
    <w:rsid w:val="000C54D2"/>
    <w:rsid w:val="000C5B02"/>
    <w:rsid w:val="000C697A"/>
    <w:rsid w:val="000C6BDE"/>
    <w:rsid w:val="000D063B"/>
    <w:rsid w:val="000D236C"/>
    <w:rsid w:val="000D30F4"/>
    <w:rsid w:val="000D33EB"/>
    <w:rsid w:val="000D59B0"/>
    <w:rsid w:val="000D5C83"/>
    <w:rsid w:val="000D772F"/>
    <w:rsid w:val="000D7ED9"/>
    <w:rsid w:val="000E01EB"/>
    <w:rsid w:val="000E1750"/>
    <w:rsid w:val="000E1946"/>
    <w:rsid w:val="000E51AA"/>
    <w:rsid w:val="000E5495"/>
    <w:rsid w:val="000E6CB7"/>
    <w:rsid w:val="000E6FCB"/>
    <w:rsid w:val="000E7422"/>
    <w:rsid w:val="000E7502"/>
    <w:rsid w:val="000E7C35"/>
    <w:rsid w:val="000E7FE9"/>
    <w:rsid w:val="000F026F"/>
    <w:rsid w:val="000F02E7"/>
    <w:rsid w:val="000F0499"/>
    <w:rsid w:val="000F0779"/>
    <w:rsid w:val="000F1012"/>
    <w:rsid w:val="000F2C2B"/>
    <w:rsid w:val="000F3D4D"/>
    <w:rsid w:val="000F6EB8"/>
    <w:rsid w:val="000F76F7"/>
    <w:rsid w:val="00100888"/>
    <w:rsid w:val="00102911"/>
    <w:rsid w:val="00102B30"/>
    <w:rsid w:val="00103CDD"/>
    <w:rsid w:val="0010565E"/>
    <w:rsid w:val="00106228"/>
    <w:rsid w:val="001079E8"/>
    <w:rsid w:val="00107E48"/>
    <w:rsid w:val="00107FB1"/>
    <w:rsid w:val="00110C9E"/>
    <w:rsid w:val="0011110D"/>
    <w:rsid w:val="00111277"/>
    <w:rsid w:val="00112F4A"/>
    <w:rsid w:val="0011588F"/>
    <w:rsid w:val="00115B23"/>
    <w:rsid w:val="00115BB7"/>
    <w:rsid w:val="00116E06"/>
    <w:rsid w:val="00120E9F"/>
    <w:rsid w:val="0012132B"/>
    <w:rsid w:val="00121DEF"/>
    <w:rsid w:val="0012501B"/>
    <w:rsid w:val="00126134"/>
    <w:rsid w:val="00126C21"/>
    <w:rsid w:val="00127A20"/>
    <w:rsid w:val="00130F4B"/>
    <w:rsid w:val="001319FC"/>
    <w:rsid w:val="0013276B"/>
    <w:rsid w:val="001329C8"/>
    <w:rsid w:val="001347E7"/>
    <w:rsid w:val="00135CB2"/>
    <w:rsid w:val="00136291"/>
    <w:rsid w:val="00136381"/>
    <w:rsid w:val="00137FC5"/>
    <w:rsid w:val="001405A7"/>
    <w:rsid w:val="00145EBA"/>
    <w:rsid w:val="0014662E"/>
    <w:rsid w:val="00151319"/>
    <w:rsid w:val="00151640"/>
    <w:rsid w:val="0015212D"/>
    <w:rsid w:val="001534A8"/>
    <w:rsid w:val="00154D3A"/>
    <w:rsid w:val="00154ED2"/>
    <w:rsid w:val="00156D22"/>
    <w:rsid w:val="00157635"/>
    <w:rsid w:val="0015773B"/>
    <w:rsid w:val="00160F37"/>
    <w:rsid w:val="00161F0F"/>
    <w:rsid w:val="00161FAC"/>
    <w:rsid w:val="00163E98"/>
    <w:rsid w:val="00164C11"/>
    <w:rsid w:val="00165468"/>
    <w:rsid w:val="00166C0C"/>
    <w:rsid w:val="00166D99"/>
    <w:rsid w:val="00167551"/>
    <w:rsid w:val="001711A2"/>
    <w:rsid w:val="00173350"/>
    <w:rsid w:val="00174720"/>
    <w:rsid w:val="00176EF2"/>
    <w:rsid w:val="001777E8"/>
    <w:rsid w:val="00181479"/>
    <w:rsid w:val="00181E3D"/>
    <w:rsid w:val="00182BA4"/>
    <w:rsid w:val="001859B8"/>
    <w:rsid w:val="00186AC9"/>
    <w:rsid w:val="00187546"/>
    <w:rsid w:val="00192C95"/>
    <w:rsid w:val="00193E6A"/>
    <w:rsid w:val="00194C47"/>
    <w:rsid w:val="00194E69"/>
    <w:rsid w:val="001958A5"/>
    <w:rsid w:val="0019624C"/>
    <w:rsid w:val="001963A3"/>
    <w:rsid w:val="00196EC4"/>
    <w:rsid w:val="00197CE2"/>
    <w:rsid w:val="001A00D1"/>
    <w:rsid w:val="001A0F1A"/>
    <w:rsid w:val="001A21F4"/>
    <w:rsid w:val="001A245D"/>
    <w:rsid w:val="001A78F4"/>
    <w:rsid w:val="001B05C0"/>
    <w:rsid w:val="001B263D"/>
    <w:rsid w:val="001B2C36"/>
    <w:rsid w:val="001B46DF"/>
    <w:rsid w:val="001B4E1C"/>
    <w:rsid w:val="001B5F16"/>
    <w:rsid w:val="001C0C2F"/>
    <w:rsid w:val="001C2E83"/>
    <w:rsid w:val="001C3794"/>
    <w:rsid w:val="001C3DAD"/>
    <w:rsid w:val="001C60AA"/>
    <w:rsid w:val="001C68CD"/>
    <w:rsid w:val="001D1098"/>
    <w:rsid w:val="001D1BA4"/>
    <w:rsid w:val="001D210C"/>
    <w:rsid w:val="001D2292"/>
    <w:rsid w:val="001D232D"/>
    <w:rsid w:val="001D404B"/>
    <w:rsid w:val="001D50F7"/>
    <w:rsid w:val="001D7123"/>
    <w:rsid w:val="001D75E9"/>
    <w:rsid w:val="001E0F4C"/>
    <w:rsid w:val="001E169B"/>
    <w:rsid w:val="001E1889"/>
    <w:rsid w:val="001E22D8"/>
    <w:rsid w:val="001E29FA"/>
    <w:rsid w:val="001E2B2B"/>
    <w:rsid w:val="001E34A8"/>
    <w:rsid w:val="001E4D70"/>
    <w:rsid w:val="001E701E"/>
    <w:rsid w:val="001F0894"/>
    <w:rsid w:val="001F0F6D"/>
    <w:rsid w:val="001F3E7D"/>
    <w:rsid w:val="001F4CEF"/>
    <w:rsid w:val="001F577F"/>
    <w:rsid w:val="001F5DE9"/>
    <w:rsid w:val="001F67F5"/>
    <w:rsid w:val="001F698C"/>
    <w:rsid w:val="001F6C1F"/>
    <w:rsid w:val="001F7379"/>
    <w:rsid w:val="001F7852"/>
    <w:rsid w:val="001F7DCD"/>
    <w:rsid w:val="0020053F"/>
    <w:rsid w:val="002033B7"/>
    <w:rsid w:val="002037E1"/>
    <w:rsid w:val="00204FAA"/>
    <w:rsid w:val="002051B6"/>
    <w:rsid w:val="002052D2"/>
    <w:rsid w:val="00205887"/>
    <w:rsid w:val="002100E2"/>
    <w:rsid w:val="00210C16"/>
    <w:rsid w:val="00211379"/>
    <w:rsid w:val="00211634"/>
    <w:rsid w:val="00211F83"/>
    <w:rsid w:val="00212A71"/>
    <w:rsid w:val="0021428E"/>
    <w:rsid w:val="002145EE"/>
    <w:rsid w:val="0021489E"/>
    <w:rsid w:val="00214CD2"/>
    <w:rsid w:val="00216C72"/>
    <w:rsid w:val="00216DD2"/>
    <w:rsid w:val="00217AC9"/>
    <w:rsid w:val="002203CA"/>
    <w:rsid w:val="0022088F"/>
    <w:rsid w:val="0022096B"/>
    <w:rsid w:val="0022153F"/>
    <w:rsid w:val="00223F12"/>
    <w:rsid w:val="00224645"/>
    <w:rsid w:val="0022595C"/>
    <w:rsid w:val="00227235"/>
    <w:rsid w:val="002304B6"/>
    <w:rsid w:val="00230B07"/>
    <w:rsid w:val="00231545"/>
    <w:rsid w:val="00231BAD"/>
    <w:rsid w:val="002322E4"/>
    <w:rsid w:val="002329E5"/>
    <w:rsid w:val="002343E2"/>
    <w:rsid w:val="00234D4D"/>
    <w:rsid w:val="00234F15"/>
    <w:rsid w:val="002356F6"/>
    <w:rsid w:val="0023573C"/>
    <w:rsid w:val="002363E9"/>
    <w:rsid w:val="0023778C"/>
    <w:rsid w:val="0023798E"/>
    <w:rsid w:val="0024099D"/>
    <w:rsid w:val="00241140"/>
    <w:rsid w:val="00241FB5"/>
    <w:rsid w:val="002420A2"/>
    <w:rsid w:val="00245C9B"/>
    <w:rsid w:val="00246A9D"/>
    <w:rsid w:val="00250916"/>
    <w:rsid w:val="00251067"/>
    <w:rsid w:val="00251D1E"/>
    <w:rsid w:val="00252AB8"/>
    <w:rsid w:val="00253C51"/>
    <w:rsid w:val="002543D2"/>
    <w:rsid w:val="002550FB"/>
    <w:rsid w:val="00256176"/>
    <w:rsid w:val="002614B8"/>
    <w:rsid w:val="002659EC"/>
    <w:rsid w:val="0027000E"/>
    <w:rsid w:val="00270420"/>
    <w:rsid w:val="002705CF"/>
    <w:rsid w:val="00270D54"/>
    <w:rsid w:val="002718AE"/>
    <w:rsid w:val="00271987"/>
    <w:rsid w:val="00272D8D"/>
    <w:rsid w:val="00272E8F"/>
    <w:rsid w:val="00273027"/>
    <w:rsid w:val="00275761"/>
    <w:rsid w:val="0027793D"/>
    <w:rsid w:val="002779EC"/>
    <w:rsid w:val="00280191"/>
    <w:rsid w:val="00280303"/>
    <w:rsid w:val="00280ECF"/>
    <w:rsid w:val="00281AEB"/>
    <w:rsid w:val="00282735"/>
    <w:rsid w:val="002844AB"/>
    <w:rsid w:val="00284B43"/>
    <w:rsid w:val="00285613"/>
    <w:rsid w:val="002856EE"/>
    <w:rsid w:val="00290E1B"/>
    <w:rsid w:val="002914EB"/>
    <w:rsid w:val="0029188D"/>
    <w:rsid w:val="00291A69"/>
    <w:rsid w:val="0029443E"/>
    <w:rsid w:val="002948B9"/>
    <w:rsid w:val="00296997"/>
    <w:rsid w:val="002973A6"/>
    <w:rsid w:val="002A0B82"/>
    <w:rsid w:val="002A2D9F"/>
    <w:rsid w:val="002A2DBA"/>
    <w:rsid w:val="002A3159"/>
    <w:rsid w:val="002A3AE1"/>
    <w:rsid w:val="002A3AE9"/>
    <w:rsid w:val="002A3CB7"/>
    <w:rsid w:val="002A3F57"/>
    <w:rsid w:val="002A57B8"/>
    <w:rsid w:val="002A5B65"/>
    <w:rsid w:val="002A67AE"/>
    <w:rsid w:val="002A6E3D"/>
    <w:rsid w:val="002A7AA6"/>
    <w:rsid w:val="002B0273"/>
    <w:rsid w:val="002B0563"/>
    <w:rsid w:val="002B105D"/>
    <w:rsid w:val="002B182D"/>
    <w:rsid w:val="002B337B"/>
    <w:rsid w:val="002B405E"/>
    <w:rsid w:val="002B40AD"/>
    <w:rsid w:val="002B497E"/>
    <w:rsid w:val="002B539C"/>
    <w:rsid w:val="002B645D"/>
    <w:rsid w:val="002B6B90"/>
    <w:rsid w:val="002B6D6E"/>
    <w:rsid w:val="002B7286"/>
    <w:rsid w:val="002B79BE"/>
    <w:rsid w:val="002C0EFC"/>
    <w:rsid w:val="002C0F21"/>
    <w:rsid w:val="002C110E"/>
    <w:rsid w:val="002C1657"/>
    <w:rsid w:val="002C2972"/>
    <w:rsid w:val="002C2B69"/>
    <w:rsid w:val="002C3E25"/>
    <w:rsid w:val="002C5A79"/>
    <w:rsid w:val="002C607D"/>
    <w:rsid w:val="002C62E4"/>
    <w:rsid w:val="002C64AE"/>
    <w:rsid w:val="002C76DB"/>
    <w:rsid w:val="002D14E5"/>
    <w:rsid w:val="002D2366"/>
    <w:rsid w:val="002D2642"/>
    <w:rsid w:val="002D39F9"/>
    <w:rsid w:val="002D4D46"/>
    <w:rsid w:val="002D5AE0"/>
    <w:rsid w:val="002D7ADC"/>
    <w:rsid w:val="002E0CD5"/>
    <w:rsid w:val="002E33AE"/>
    <w:rsid w:val="002E400A"/>
    <w:rsid w:val="002E404F"/>
    <w:rsid w:val="002E437E"/>
    <w:rsid w:val="002E556B"/>
    <w:rsid w:val="002E629A"/>
    <w:rsid w:val="002E6DFC"/>
    <w:rsid w:val="002E780E"/>
    <w:rsid w:val="002F0766"/>
    <w:rsid w:val="002F234B"/>
    <w:rsid w:val="002F356A"/>
    <w:rsid w:val="002F43BA"/>
    <w:rsid w:val="002F4B37"/>
    <w:rsid w:val="002F6002"/>
    <w:rsid w:val="003002AB"/>
    <w:rsid w:val="00300D62"/>
    <w:rsid w:val="0030295C"/>
    <w:rsid w:val="00303051"/>
    <w:rsid w:val="00303AF7"/>
    <w:rsid w:val="003058E6"/>
    <w:rsid w:val="003078DE"/>
    <w:rsid w:val="00307DAA"/>
    <w:rsid w:val="00310445"/>
    <w:rsid w:val="00310999"/>
    <w:rsid w:val="00311E0E"/>
    <w:rsid w:val="003124EF"/>
    <w:rsid w:val="003149FC"/>
    <w:rsid w:val="00314CBB"/>
    <w:rsid w:val="003162EE"/>
    <w:rsid w:val="00316E85"/>
    <w:rsid w:val="00317142"/>
    <w:rsid w:val="00317E72"/>
    <w:rsid w:val="003200F1"/>
    <w:rsid w:val="00320978"/>
    <w:rsid w:val="00320D44"/>
    <w:rsid w:val="00320E89"/>
    <w:rsid w:val="0032282E"/>
    <w:rsid w:val="00322906"/>
    <w:rsid w:val="00323C76"/>
    <w:rsid w:val="003240B8"/>
    <w:rsid w:val="00324B76"/>
    <w:rsid w:val="00324BD8"/>
    <w:rsid w:val="00325261"/>
    <w:rsid w:val="0032558D"/>
    <w:rsid w:val="003258C8"/>
    <w:rsid w:val="0032703A"/>
    <w:rsid w:val="00333679"/>
    <w:rsid w:val="003339C7"/>
    <w:rsid w:val="00333BC5"/>
    <w:rsid w:val="00334533"/>
    <w:rsid w:val="00335055"/>
    <w:rsid w:val="00335655"/>
    <w:rsid w:val="003379CB"/>
    <w:rsid w:val="00340730"/>
    <w:rsid w:val="00341597"/>
    <w:rsid w:val="003420F3"/>
    <w:rsid w:val="00343F64"/>
    <w:rsid w:val="00344556"/>
    <w:rsid w:val="00344B9F"/>
    <w:rsid w:val="00345F6D"/>
    <w:rsid w:val="003504EF"/>
    <w:rsid w:val="0035082F"/>
    <w:rsid w:val="00351780"/>
    <w:rsid w:val="003522C6"/>
    <w:rsid w:val="003543EE"/>
    <w:rsid w:val="0035562F"/>
    <w:rsid w:val="00355F0F"/>
    <w:rsid w:val="00356270"/>
    <w:rsid w:val="003602E9"/>
    <w:rsid w:val="00361274"/>
    <w:rsid w:val="00361D60"/>
    <w:rsid w:val="003623EE"/>
    <w:rsid w:val="0036368E"/>
    <w:rsid w:val="003638AD"/>
    <w:rsid w:val="00363E7A"/>
    <w:rsid w:val="00364369"/>
    <w:rsid w:val="00364F0C"/>
    <w:rsid w:val="00366176"/>
    <w:rsid w:val="003667F6"/>
    <w:rsid w:val="00370882"/>
    <w:rsid w:val="00370AAC"/>
    <w:rsid w:val="00371C85"/>
    <w:rsid w:val="00374957"/>
    <w:rsid w:val="003759B3"/>
    <w:rsid w:val="003765F5"/>
    <w:rsid w:val="00377389"/>
    <w:rsid w:val="00380E2F"/>
    <w:rsid w:val="003816AB"/>
    <w:rsid w:val="003827FB"/>
    <w:rsid w:val="00382DFC"/>
    <w:rsid w:val="00383002"/>
    <w:rsid w:val="003830BA"/>
    <w:rsid w:val="003840FE"/>
    <w:rsid w:val="003841EA"/>
    <w:rsid w:val="00384403"/>
    <w:rsid w:val="003854CB"/>
    <w:rsid w:val="003856F0"/>
    <w:rsid w:val="00386123"/>
    <w:rsid w:val="003901BA"/>
    <w:rsid w:val="0039092E"/>
    <w:rsid w:val="00391041"/>
    <w:rsid w:val="00392BF6"/>
    <w:rsid w:val="0039376C"/>
    <w:rsid w:val="00393823"/>
    <w:rsid w:val="003A541D"/>
    <w:rsid w:val="003A5670"/>
    <w:rsid w:val="003A6968"/>
    <w:rsid w:val="003A789A"/>
    <w:rsid w:val="003B0D57"/>
    <w:rsid w:val="003B2491"/>
    <w:rsid w:val="003B50DE"/>
    <w:rsid w:val="003C2586"/>
    <w:rsid w:val="003C3201"/>
    <w:rsid w:val="003C4C56"/>
    <w:rsid w:val="003C6E13"/>
    <w:rsid w:val="003C77B8"/>
    <w:rsid w:val="003D09B0"/>
    <w:rsid w:val="003D0AD0"/>
    <w:rsid w:val="003D0F4C"/>
    <w:rsid w:val="003D1138"/>
    <w:rsid w:val="003D292E"/>
    <w:rsid w:val="003D2CB4"/>
    <w:rsid w:val="003D37C9"/>
    <w:rsid w:val="003D4115"/>
    <w:rsid w:val="003D5E5E"/>
    <w:rsid w:val="003D675A"/>
    <w:rsid w:val="003D6A21"/>
    <w:rsid w:val="003E69D1"/>
    <w:rsid w:val="003E70EF"/>
    <w:rsid w:val="003E77FE"/>
    <w:rsid w:val="003F0324"/>
    <w:rsid w:val="003F074A"/>
    <w:rsid w:val="003F09DA"/>
    <w:rsid w:val="003F30FA"/>
    <w:rsid w:val="003F34F1"/>
    <w:rsid w:val="003F3539"/>
    <w:rsid w:val="003F4243"/>
    <w:rsid w:val="003F4672"/>
    <w:rsid w:val="003F5159"/>
    <w:rsid w:val="003F759A"/>
    <w:rsid w:val="00400349"/>
    <w:rsid w:val="0040037F"/>
    <w:rsid w:val="00400AF5"/>
    <w:rsid w:val="00401784"/>
    <w:rsid w:val="004017FE"/>
    <w:rsid w:val="00402723"/>
    <w:rsid w:val="00403CA8"/>
    <w:rsid w:val="00403D57"/>
    <w:rsid w:val="00403F35"/>
    <w:rsid w:val="00404150"/>
    <w:rsid w:val="00406027"/>
    <w:rsid w:val="0040603C"/>
    <w:rsid w:val="0040704E"/>
    <w:rsid w:val="00407463"/>
    <w:rsid w:val="00407BC6"/>
    <w:rsid w:val="004102E3"/>
    <w:rsid w:val="00410EEF"/>
    <w:rsid w:val="004120A1"/>
    <w:rsid w:val="00412F94"/>
    <w:rsid w:val="004131DB"/>
    <w:rsid w:val="00413A94"/>
    <w:rsid w:val="00413FCE"/>
    <w:rsid w:val="00414856"/>
    <w:rsid w:val="00416007"/>
    <w:rsid w:val="0041642A"/>
    <w:rsid w:val="0041791D"/>
    <w:rsid w:val="00417F0F"/>
    <w:rsid w:val="00420221"/>
    <w:rsid w:val="00420A97"/>
    <w:rsid w:val="00420F1E"/>
    <w:rsid w:val="00421B5C"/>
    <w:rsid w:val="00422D8A"/>
    <w:rsid w:val="00423463"/>
    <w:rsid w:val="00425B45"/>
    <w:rsid w:val="00425EB7"/>
    <w:rsid w:val="00426CA7"/>
    <w:rsid w:val="00430DDE"/>
    <w:rsid w:val="00431194"/>
    <w:rsid w:val="0043191F"/>
    <w:rsid w:val="0043201E"/>
    <w:rsid w:val="00432051"/>
    <w:rsid w:val="0043224B"/>
    <w:rsid w:val="00432DC3"/>
    <w:rsid w:val="00436366"/>
    <w:rsid w:val="0044108A"/>
    <w:rsid w:val="00441645"/>
    <w:rsid w:val="004417D8"/>
    <w:rsid w:val="00442AAE"/>
    <w:rsid w:val="00442B9A"/>
    <w:rsid w:val="00443160"/>
    <w:rsid w:val="00443188"/>
    <w:rsid w:val="004472A0"/>
    <w:rsid w:val="00450297"/>
    <w:rsid w:val="004505F6"/>
    <w:rsid w:val="00450807"/>
    <w:rsid w:val="00452B30"/>
    <w:rsid w:val="00454B47"/>
    <w:rsid w:val="00454C48"/>
    <w:rsid w:val="0045510A"/>
    <w:rsid w:val="00455592"/>
    <w:rsid w:val="00455721"/>
    <w:rsid w:val="00456025"/>
    <w:rsid w:val="00457FBD"/>
    <w:rsid w:val="0046190D"/>
    <w:rsid w:val="00461971"/>
    <w:rsid w:val="00462B26"/>
    <w:rsid w:val="00463297"/>
    <w:rsid w:val="00463324"/>
    <w:rsid w:val="004649FD"/>
    <w:rsid w:val="00464BBB"/>
    <w:rsid w:val="00465610"/>
    <w:rsid w:val="00466A42"/>
    <w:rsid w:val="00473A92"/>
    <w:rsid w:val="004741AA"/>
    <w:rsid w:val="00475246"/>
    <w:rsid w:val="00476112"/>
    <w:rsid w:val="004779A9"/>
    <w:rsid w:val="0048073D"/>
    <w:rsid w:val="00481269"/>
    <w:rsid w:val="00481307"/>
    <w:rsid w:val="00481AAC"/>
    <w:rsid w:val="00481C80"/>
    <w:rsid w:val="00481CD6"/>
    <w:rsid w:val="00482276"/>
    <w:rsid w:val="004839A9"/>
    <w:rsid w:val="00483B67"/>
    <w:rsid w:val="00483C7A"/>
    <w:rsid w:val="004855DD"/>
    <w:rsid w:val="00486B2D"/>
    <w:rsid w:val="004878CE"/>
    <w:rsid w:val="00487C49"/>
    <w:rsid w:val="00490BD0"/>
    <w:rsid w:val="00490DD5"/>
    <w:rsid w:val="0049271F"/>
    <w:rsid w:val="00492AFE"/>
    <w:rsid w:val="00494021"/>
    <w:rsid w:val="00497B18"/>
    <w:rsid w:val="004A3D3D"/>
    <w:rsid w:val="004A43C1"/>
    <w:rsid w:val="004A46AA"/>
    <w:rsid w:val="004A4AD7"/>
    <w:rsid w:val="004A55E2"/>
    <w:rsid w:val="004B03CD"/>
    <w:rsid w:val="004B0BE0"/>
    <w:rsid w:val="004B0EA9"/>
    <w:rsid w:val="004B2C16"/>
    <w:rsid w:val="004B51E8"/>
    <w:rsid w:val="004B7683"/>
    <w:rsid w:val="004C009E"/>
    <w:rsid w:val="004C1023"/>
    <w:rsid w:val="004C23C0"/>
    <w:rsid w:val="004C2504"/>
    <w:rsid w:val="004C28B1"/>
    <w:rsid w:val="004C2A06"/>
    <w:rsid w:val="004C31DA"/>
    <w:rsid w:val="004C54C5"/>
    <w:rsid w:val="004C75CC"/>
    <w:rsid w:val="004C7BF5"/>
    <w:rsid w:val="004C7F42"/>
    <w:rsid w:val="004D2447"/>
    <w:rsid w:val="004D3FC2"/>
    <w:rsid w:val="004D4DA5"/>
    <w:rsid w:val="004D7363"/>
    <w:rsid w:val="004D74F6"/>
    <w:rsid w:val="004D79DE"/>
    <w:rsid w:val="004D7DB1"/>
    <w:rsid w:val="004E13DA"/>
    <w:rsid w:val="004E163D"/>
    <w:rsid w:val="004E1749"/>
    <w:rsid w:val="004E1A1A"/>
    <w:rsid w:val="004E2037"/>
    <w:rsid w:val="004E373D"/>
    <w:rsid w:val="004E3984"/>
    <w:rsid w:val="004E3A8F"/>
    <w:rsid w:val="004E4CF2"/>
    <w:rsid w:val="004E4DDD"/>
    <w:rsid w:val="004E504B"/>
    <w:rsid w:val="004F02D6"/>
    <w:rsid w:val="004F3043"/>
    <w:rsid w:val="004F576B"/>
    <w:rsid w:val="004F59A2"/>
    <w:rsid w:val="004F6BBB"/>
    <w:rsid w:val="004F78C3"/>
    <w:rsid w:val="004F7CCA"/>
    <w:rsid w:val="00500058"/>
    <w:rsid w:val="0050113E"/>
    <w:rsid w:val="00503E2F"/>
    <w:rsid w:val="0050447D"/>
    <w:rsid w:val="00504BF7"/>
    <w:rsid w:val="0050641F"/>
    <w:rsid w:val="00510D72"/>
    <w:rsid w:val="0051106C"/>
    <w:rsid w:val="00511555"/>
    <w:rsid w:val="00511815"/>
    <w:rsid w:val="00511E18"/>
    <w:rsid w:val="00512881"/>
    <w:rsid w:val="005138E2"/>
    <w:rsid w:val="00513DD3"/>
    <w:rsid w:val="0051418F"/>
    <w:rsid w:val="00515A15"/>
    <w:rsid w:val="005200EA"/>
    <w:rsid w:val="00520D5F"/>
    <w:rsid w:val="0052184B"/>
    <w:rsid w:val="00522775"/>
    <w:rsid w:val="00523F64"/>
    <w:rsid w:val="00525AD4"/>
    <w:rsid w:val="005263DD"/>
    <w:rsid w:val="0052728E"/>
    <w:rsid w:val="00527E24"/>
    <w:rsid w:val="00527FFA"/>
    <w:rsid w:val="005311B0"/>
    <w:rsid w:val="00532206"/>
    <w:rsid w:val="0053272D"/>
    <w:rsid w:val="00532CA3"/>
    <w:rsid w:val="005336F1"/>
    <w:rsid w:val="00534C41"/>
    <w:rsid w:val="00535562"/>
    <w:rsid w:val="005366E8"/>
    <w:rsid w:val="00537B0D"/>
    <w:rsid w:val="00540831"/>
    <w:rsid w:val="00540AAF"/>
    <w:rsid w:val="0054272C"/>
    <w:rsid w:val="00542B99"/>
    <w:rsid w:val="00544521"/>
    <w:rsid w:val="00546098"/>
    <w:rsid w:val="00546298"/>
    <w:rsid w:val="005462F2"/>
    <w:rsid w:val="00546450"/>
    <w:rsid w:val="00546A30"/>
    <w:rsid w:val="005507A3"/>
    <w:rsid w:val="00550EC3"/>
    <w:rsid w:val="00551485"/>
    <w:rsid w:val="00551C75"/>
    <w:rsid w:val="00552E37"/>
    <w:rsid w:val="00553590"/>
    <w:rsid w:val="0055502E"/>
    <w:rsid w:val="00555944"/>
    <w:rsid w:val="00562BD0"/>
    <w:rsid w:val="00564BE0"/>
    <w:rsid w:val="005651DB"/>
    <w:rsid w:val="00566014"/>
    <w:rsid w:val="00566A8A"/>
    <w:rsid w:val="00567E77"/>
    <w:rsid w:val="0057264C"/>
    <w:rsid w:val="00572F04"/>
    <w:rsid w:val="00574AD7"/>
    <w:rsid w:val="00575487"/>
    <w:rsid w:val="005754C1"/>
    <w:rsid w:val="00575A5F"/>
    <w:rsid w:val="005760F9"/>
    <w:rsid w:val="00576690"/>
    <w:rsid w:val="00580EB9"/>
    <w:rsid w:val="00583E36"/>
    <w:rsid w:val="00584EB0"/>
    <w:rsid w:val="00584EB5"/>
    <w:rsid w:val="00586D23"/>
    <w:rsid w:val="005870C4"/>
    <w:rsid w:val="00587413"/>
    <w:rsid w:val="0059052A"/>
    <w:rsid w:val="005908C8"/>
    <w:rsid w:val="005911BE"/>
    <w:rsid w:val="005927D7"/>
    <w:rsid w:val="005943D2"/>
    <w:rsid w:val="005964C7"/>
    <w:rsid w:val="005A00B2"/>
    <w:rsid w:val="005A0148"/>
    <w:rsid w:val="005A017B"/>
    <w:rsid w:val="005A0185"/>
    <w:rsid w:val="005A0A4F"/>
    <w:rsid w:val="005A27FB"/>
    <w:rsid w:val="005A3413"/>
    <w:rsid w:val="005A393B"/>
    <w:rsid w:val="005A4F5D"/>
    <w:rsid w:val="005A55DE"/>
    <w:rsid w:val="005A5600"/>
    <w:rsid w:val="005A56F8"/>
    <w:rsid w:val="005A67F9"/>
    <w:rsid w:val="005A6D37"/>
    <w:rsid w:val="005A7CDC"/>
    <w:rsid w:val="005B11D5"/>
    <w:rsid w:val="005B2104"/>
    <w:rsid w:val="005B2DC6"/>
    <w:rsid w:val="005B44B1"/>
    <w:rsid w:val="005B47E1"/>
    <w:rsid w:val="005B66A4"/>
    <w:rsid w:val="005B6D85"/>
    <w:rsid w:val="005C2B57"/>
    <w:rsid w:val="005C2E5A"/>
    <w:rsid w:val="005C3932"/>
    <w:rsid w:val="005C484C"/>
    <w:rsid w:val="005C57E6"/>
    <w:rsid w:val="005C646B"/>
    <w:rsid w:val="005C7A10"/>
    <w:rsid w:val="005C7BB9"/>
    <w:rsid w:val="005D140F"/>
    <w:rsid w:val="005D148C"/>
    <w:rsid w:val="005D1B3C"/>
    <w:rsid w:val="005D2AEF"/>
    <w:rsid w:val="005D2BCA"/>
    <w:rsid w:val="005D2C60"/>
    <w:rsid w:val="005D3091"/>
    <w:rsid w:val="005D45DA"/>
    <w:rsid w:val="005D627F"/>
    <w:rsid w:val="005D6895"/>
    <w:rsid w:val="005E0170"/>
    <w:rsid w:val="005E0FA8"/>
    <w:rsid w:val="005E100E"/>
    <w:rsid w:val="005E1169"/>
    <w:rsid w:val="005E2185"/>
    <w:rsid w:val="005E21DF"/>
    <w:rsid w:val="005E2481"/>
    <w:rsid w:val="005E368D"/>
    <w:rsid w:val="005E4762"/>
    <w:rsid w:val="005E4B1E"/>
    <w:rsid w:val="005E523D"/>
    <w:rsid w:val="005E5382"/>
    <w:rsid w:val="005E67F9"/>
    <w:rsid w:val="005E7C33"/>
    <w:rsid w:val="005F038C"/>
    <w:rsid w:val="005F07B9"/>
    <w:rsid w:val="005F15F3"/>
    <w:rsid w:val="005F1956"/>
    <w:rsid w:val="005F3439"/>
    <w:rsid w:val="005F46BE"/>
    <w:rsid w:val="005F4765"/>
    <w:rsid w:val="005F744E"/>
    <w:rsid w:val="0060089A"/>
    <w:rsid w:val="00601642"/>
    <w:rsid w:val="00602EBC"/>
    <w:rsid w:val="006048A2"/>
    <w:rsid w:val="0060499D"/>
    <w:rsid w:val="00604D25"/>
    <w:rsid w:val="006052E2"/>
    <w:rsid w:val="00605480"/>
    <w:rsid w:val="006055AF"/>
    <w:rsid w:val="006070AB"/>
    <w:rsid w:val="00610A72"/>
    <w:rsid w:val="006129DF"/>
    <w:rsid w:val="00612AAE"/>
    <w:rsid w:val="006133AE"/>
    <w:rsid w:val="006143C5"/>
    <w:rsid w:val="00614C42"/>
    <w:rsid w:val="00615439"/>
    <w:rsid w:val="00616BA4"/>
    <w:rsid w:val="00617038"/>
    <w:rsid w:val="00617EEB"/>
    <w:rsid w:val="006223A4"/>
    <w:rsid w:val="006223F3"/>
    <w:rsid w:val="006229B1"/>
    <w:rsid w:val="00622B62"/>
    <w:rsid w:val="0062378C"/>
    <w:rsid w:val="00623943"/>
    <w:rsid w:val="00623FD7"/>
    <w:rsid w:val="00624D71"/>
    <w:rsid w:val="0062590B"/>
    <w:rsid w:val="00625EEB"/>
    <w:rsid w:val="0062600C"/>
    <w:rsid w:val="006274BD"/>
    <w:rsid w:val="00631759"/>
    <w:rsid w:val="006324F0"/>
    <w:rsid w:val="00632CA0"/>
    <w:rsid w:val="0063417B"/>
    <w:rsid w:val="0063541C"/>
    <w:rsid w:val="00635697"/>
    <w:rsid w:val="006368AC"/>
    <w:rsid w:val="00636BDA"/>
    <w:rsid w:val="0063780D"/>
    <w:rsid w:val="00641426"/>
    <w:rsid w:val="00643299"/>
    <w:rsid w:val="006457FE"/>
    <w:rsid w:val="0064580B"/>
    <w:rsid w:val="00645AAB"/>
    <w:rsid w:val="00645C31"/>
    <w:rsid w:val="00646661"/>
    <w:rsid w:val="00647602"/>
    <w:rsid w:val="00650BAB"/>
    <w:rsid w:val="00651E75"/>
    <w:rsid w:val="00653B64"/>
    <w:rsid w:val="00654891"/>
    <w:rsid w:val="0065529A"/>
    <w:rsid w:val="006553D6"/>
    <w:rsid w:val="00655915"/>
    <w:rsid w:val="006563FC"/>
    <w:rsid w:val="006564DE"/>
    <w:rsid w:val="0065679D"/>
    <w:rsid w:val="00656F7D"/>
    <w:rsid w:val="00657E07"/>
    <w:rsid w:val="00657FA3"/>
    <w:rsid w:val="00660874"/>
    <w:rsid w:val="00661E15"/>
    <w:rsid w:val="006704A6"/>
    <w:rsid w:val="006709DB"/>
    <w:rsid w:val="00672467"/>
    <w:rsid w:val="00674DE5"/>
    <w:rsid w:val="006772C8"/>
    <w:rsid w:val="006776B8"/>
    <w:rsid w:val="00682811"/>
    <w:rsid w:val="00682CB2"/>
    <w:rsid w:val="006846B8"/>
    <w:rsid w:val="00684C27"/>
    <w:rsid w:val="006872C4"/>
    <w:rsid w:val="006878BE"/>
    <w:rsid w:val="00687D11"/>
    <w:rsid w:val="00687F76"/>
    <w:rsid w:val="006901F2"/>
    <w:rsid w:val="00690E44"/>
    <w:rsid w:val="00696AB1"/>
    <w:rsid w:val="00697C70"/>
    <w:rsid w:val="006A005C"/>
    <w:rsid w:val="006A08A6"/>
    <w:rsid w:val="006A0B17"/>
    <w:rsid w:val="006A3396"/>
    <w:rsid w:val="006A399F"/>
    <w:rsid w:val="006A5208"/>
    <w:rsid w:val="006A7B54"/>
    <w:rsid w:val="006B100D"/>
    <w:rsid w:val="006B3A1A"/>
    <w:rsid w:val="006B4E82"/>
    <w:rsid w:val="006B4F25"/>
    <w:rsid w:val="006B575F"/>
    <w:rsid w:val="006C0022"/>
    <w:rsid w:val="006C0CC8"/>
    <w:rsid w:val="006C14A0"/>
    <w:rsid w:val="006C25CA"/>
    <w:rsid w:val="006C35A1"/>
    <w:rsid w:val="006C4694"/>
    <w:rsid w:val="006C61DB"/>
    <w:rsid w:val="006C650C"/>
    <w:rsid w:val="006C6B4D"/>
    <w:rsid w:val="006C6C3E"/>
    <w:rsid w:val="006D01F3"/>
    <w:rsid w:val="006D1988"/>
    <w:rsid w:val="006D1F29"/>
    <w:rsid w:val="006D328B"/>
    <w:rsid w:val="006D4FED"/>
    <w:rsid w:val="006D5454"/>
    <w:rsid w:val="006D5D4A"/>
    <w:rsid w:val="006D740E"/>
    <w:rsid w:val="006E1375"/>
    <w:rsid w:val="006E1622"/>
    <w:rsid w:val="006E16A3"/>
    <w:rsid w:val="006E1A04"/>
    <w:rsid w:val="006E2272"/>
    <w:rsid w:val="006E2556"/>
    <w:rsid w:val="006E2928"/>
    <w:rsid w:val="006E3C9A"/>
    <w:rsid w:val="006E3D6C"/>
    <w:rsid w:val="006E40AF"/>
    <w:rsid w:val="006E4197"/>
    <w:rsid w:val="006E5345"/>
    <w:rsid w:val="006E569B"/>
    <w:rsid w:val="006E59E6"/>
    <w:rsid w:val="006E5F0D"/>
    <w:rsid w:val="006E6221"/>
    <w:rsid w:val="006F02DE"/>
    <w:rsid w:val="006F1FCC"/>
    <w:rsid w:val="006F2D20"/>
    <w:rsid w:val="006F3E11"/>
    <w:rsid w:val="006F4237"/>
    <w:rsid w:val="006F550E"/>
    <w:rsid w:val="0070001E"/>
    <w:rsid w:val="00700961"/>
    <w:rsid w:val="00700F1F"/>
    <w:rsid w:val="00702315"/>
    <w:rsid w:val="00702A5D"/>
    <w:rsid w:val="007035FE"/>
    <w:rsid w:val="007067C0"/>
    <w:rsid w:val="00707881"/>
    <w:rsid w:val="0071023B"/>
    <w:rsid w:val="007108EB"/>
    <w:rsid w:val="007109EF"/>
    <w:rsid w:val="007113A9"/>
    <w:rsid w:val="0071167F"/>
    <w:rsid w:val="00712E0E"/>
    <w:rsid w:val="00713C74"/>
    <w:rsid w:val="007158E0"/>
    <w:rsid w:val="00716881"/>
    <w:rsid w:val="00716C92"/>
    <w:rsid w:val="0071707E"/>
    <w:rsid w:val="00720056"/>
    <w:rsid w:val="00720DE2"/>
    <w:rsid w:val="007235EA"/>
    <w:rsid w:val="0072379B"/>
    <w:rsid w:val="007245CA"/>
    <w:rsid w:val="00724D44"/>
    <w:rsid w:val="0072514C"/>
    <w:rsid w:val="00725B5D"/>
    <w:rsid w:val="007261E0"/>
    <w:rsid w:val="00727E12"/>
    <w:rsid w:val="00727F7C"/>
    <w:rsid w:val="00730212"/>
    <w:rsid w:val="00730376"/>
    <w:rsid w:val="00730F5F"/>
    <w:rsid w:val="00731D5B"/>
    <w:rsid w:val="007337BA"/>
    <w:rsid w:val="00733865"/>
    <w:rsid w:val="0073573A"/>
    <w:rsid w:val="00735E3B"/>
    <w:rsid w:val="00736CAC"/>
    <w:rsid w:val="00737DAC"/>
    <w:rsid w:val="00742A61"/>
    <w:rsid w:val="007431B8"/>
    <w:rsid w:val="00747174"/>
    <w:rsid w:val="00747738"/>
    <w:rsid w:val="0074795C"/>
    <w:rsid w:val="00750A70"/>
    <w:rsid w:val="007513A6"/>
    <w:rsid w:val="007527D8"/>
    <w:rsid w:val="00752CC4"/>
    <w:rsid w:val="00752EAE"/>
    <w:rsid w:val="00752FB8"/>
    <w:rsid w:val="0075323A"/>
    <w:rsid w:val="0075357A"/>
    <w:rsid w:val="0075357D"/>
    <w:rsid w:val="00753919"/>
    <w:rsid w:val="00755C83"/>
    <w:rsid w:val="0075612F"/>
    <w:rsid w:val="007562D4"/>
    <w:rsid w:val="007566E9"/>
    <w:rsid w:val="00757DDB"/>
    <w:rsid w:val="00760F5E"/>
    <w:rsid w:val="00761622"/>
    <w:rsid w:val="00762FC2"/>
    <w:rsid w:val="00763910"/>
    <w:rsid w:val="007646BD"/>
    <w:rsid w:val="007647A2"/>
    <w:rsid w:val="0076480E"/>
    <w:rsid w:val="00764DC4"/>
    <w:rsid w:val="007654C8"/>
    <w:rsid w:val="00765AD2"/>
    <w:rsid w:val="00766200"/>
    <w:rsid w:val="007668B2"/>
    <w:rsid w:val="00767E33"/>
    <w:rsid w:val="007703F4"/>
    <w:rsid w:val="007725A7"/>
    <w:rsid w:val="007747FA"/>
    <w:rsid w:val="0077617E"/>
    <w:rsid w:val="00776914"/>
    <w:rsid w:val="007827A6"/>
    <w:rsid w:val="0078363E"/>
    <w:rsid w:val="00786A2F"/>
    <w:rsid w:val="00790183"/>
    <w:rsid w:val="0079204B"/>
    <w:rsid w:val="0079229E"/>
    <w:rsid w:val="00792E48"/>
    <w:rsid w:val="00794AF8"/>
    <w:rsid w:val="00795F4B"/>
    <w:rsid w:val="0079693D"/>
    <w:rsid w:val="00796967"/>
    <w:rsid w:val="007A0814"/>
    <w:rsid w:val="007A0D95"/>
    <w:rsid w:val="007A4211"/>
    <w:rsid w:val="007A4C9F"/>
    <w:rsid w:val="007A52D7"/>
    <w:rsid w:val="007A532B"/>
    <w:rsid w:val="007A536D"/>
    <w:rsid w:val="007A6039"/>
    <w:rsid w:val="007A7304"/>
    <w:rsid w:val="007A7898"/>
    <w:rsid w:val="007B000D"/>
    <w:rsid w:val="007B02EE"/>
    <w:rsid w:val="007B0DC3"/>
    <w:rsid w:val="007B0DCA"/>
    <w:rsid w:val="007B191E"/>
    <w:rsid w:val="007B3792"/>
    <w:rsid w:val="007B40CE"/>
    <w:rsid w:val="007B4677"/>
    <w:rsid w:val="007C11D4"/>
    <w:rsid w:val="007C1530"/>
    <w:rsid w:val="007C2619"/>
    <w:rsid w:val="007C37BE"/>
    <w:rsid w:val="007C4B7B"/>
    <w:rsid w:val="007C6B6F"/>
    <w:rsid w:val="007C71F2"/>
    <w:rsid w:val="007C7848"/>
    <w:rsid w:val="007C7EF1"/>
    <w:rsid w:val="007D0BC8"/>
    <w:rsid w:val="007D1043"/>
    <w:rsid w:val="007D19CF"/>
    <w:rsid w:val="007D2FA7"/>
    <w:rsid w:val="007D4FA6"/>
    <w:rsid w:val="007D5EA9"/>
    <w:rsid w:val="007D6DE6"/>
    <w:rsid w:val="007D7545"/>
    <w:rsid w:val="007E0C46"/>
    <w:rsid w:val="007E0EB6"/>
    <w:rsid w:val="007E12F9"/>
    <w:rsid w:val="007E3987"/>
    <w:rsid w:val="007E58EC"/>
    <w:rsid w:val="007E60CF"/>
    <w:rsid w:val="007E61F0"/>
    <w:rsid w:val="007E64D4"/>
    <w:rsid w:val="007E67D6"/>
    <w:rsid w:val="007E6A53"/>
    <w:rsid w:val="007F220F"/>
    <w:rsid w:val="007F2CE1"/>
    <w:rsid w:val="007F4200"/>
    <w:rsid w:val="007F4231"/>
    <w:rsid w:val="007F5515"/>
    <w:rsid w:val="007F7077"/>
    <w:rsid w:val="007F7451"/>
    <w:rsid w:val="007F79BB"/>
    <w:rsid w:val="008004A4"/>
    <w:rsid w:val="008008F8"/>
    <w:rsid w:val="00801D03"/>
    <w:rsid w:val="008023AD"/>
    <w:rsid w:val="008034D1"/>
    <w:rsid w:val="0080393D"/>
    <w:rsid w:val="00805208"/>
    <w:rsid w:val="0080548B"/>
    <w:rsid w:val="00806314"/>
    <w:rsid w:val="00806D77"/>
    <w:rsid w:val="00811B76"/>
    <w:rsid w:val="00812120"/>
    <w:rsid w:val="00812461"/>
    <w:rsid w:val="008125B8"/>
    <w:rsid w:val="0081300A"/>
    <w:rsid w:val="00813222"/>
    <w:rsid w:val="00813A8E"/>
    <w:rsid w:val="008154EE"/>
    <w:rsid w:val="00815F1F"/>
    <w:rsid w:val="00817D3B"/>
    <w:rsid w:val="00821633"/>
    <w:rsid w:val="008242C6"/>
    <w:rsid w:val="00825A92"/>
    <w:rsid w:val="00827017"/>
    <w:rsid w:val="00830B0D"/>
    <w:rsid w:val="00830EC2"/>
    <w:rsid w:val="00831ECD"/>
    <w:rsid w:val="00833C30"/>
    <w:rsid w:val="00834BAE"/>
    <w:rsid w:val="008356AD"/>
    <w:rsid w:val="00836233"/>
    <w:rsid w:val="00836AA8"/>
    <w:rsid w:val="00837051"/>
    <w:rsid w:val="00837328"/>
    <w:rsid w:val="00840D38"/>
    <w:rsid w:val="00840D41"/>
    <w:rsid w:val="00841E74"/>
    <w:rsid w:val="008425FB"/>
    <w:rsid w:val="00842D4F"/>
    <w:rsid w:val="00842F6C"/>
    <w:rsid w:val="0084362A"/>
    <w:rsid w:val="00844625"/>
    <w:rsid w:val="008449DA"/>
    <w:rsid w:val="00845B74"/>
    <w:rsid w:val="00845DCA"/>
    <w:rsid w:val="00847214"/>
    <w:rsid w:val="008474BB"/>
    <w:rsid w:val="00851333"/>
    <w:rsid w:val="008519E0"/>
    <w:rsid w:val="00851E7D"/>
    <w:rsid w:val="00852A31"/>
    <w:rsid w:val="008554CC"/>
    <w:rsid w:val="00856501"/>
    <w:rsid w:val="008569F8"/>
    <w:rsid w:val="00857DFF"/>
    <w:rsid w:val="00860FB3"/>
    <w:rsid w:val="00861AD3"/>
    <w:rsid w:val="0086248B"/>
    <w:rsid w:val="00862858"/>
    <w:rsid w:val="008630DC"/>
    <w:rsid w:val="00863354"/>
    <w:rsid w:val="0086383F"/>
    <w:rsid w:val="008642F9"/>
    <w:rsid w:val="00864570"/>
    <w:rsid w:val="00865AE6"/>
    <w:rsid w:val="00865D0B"/>
    <w:rsid w:val="00866B54"/>
    <w:rsid w:val="00866DA0"/>
    <w:rsid w:val="0086715C"/>
    <w:rsid w:val="00867691"/>
    <w:rsid w:val="008676A9"/>
    <w:rsid w:val="0086793B"/>
    <w:rsid w:val="00867FD2"/>
    <w:rsid w:val="00871F00"/>
    <w:rsid w:val="00871F70"/>
    <w:rsid w:val="008722D7"/>
    <w:rsid w:val="008739C9"/>
    <w:rsid w:val="00873D5F"/>
    <w:rsid w:val="0087447F"/>
    <w:rsid w:val="00874E13"/>
    <w:rsid w:val="008751CF"/>
    <w:rsid w:val="00877CC0"/>
    <w:rsid w:val="00881AD3"/>
    <w:rsid w:val="008825A7"/>
    <w:rsid w:val="00883683"/>
    <w:rsid w:val="00883D4D"/>
    <w:rsid w:val="00883E89"/>
    <w:rsid w:val="00886239"/>
    <w:rsid w:val="00886AB4"/>
    <w:rsid w:val="00890289"/>
    <w:rsid w:val="008908E5"/>
    <w:rsid w:val="008914DF"/>
    <w:rsid w:val="0089215F"/>
    <w:rsid w:val="00892A5F"/>
    <w:rsid w:val="00892FF6"/>
    <w:rsid w:val="00893D35"/>
    <w:rsid w:val="00894C65"/>
    <w:rsid w:val="00895075"/>
    <w:rsid w:val="00895F4F"/>
    <w:rsid w:val="00896376"/>
    <w:rsid w:val="00896573"/>
    <w:rsid w:val="00897432"/>
    <w:rsid w:val="008A0214"/>
    <w:rsid w:val="008A08B7"/>
    <w:rsid w:val="008A2232"/>
    <w:rsid w:val="008A2692"/>
    <w:rsid w:val="008A2D53"/>
    <w:rsid w:val="008A4144"/>
    <w:rsid w:val="008A5CF9"/>
    <w:rsid w:val="008A5D95"/>
    <w:rsid w:val="008A6990"/>
    <w:rsid w:val="008B024C"/>
    <w:rsid w:val="008B09A7"/>
    <w:rsid w:val="008B0B3F"/>
    <w:rsid w:val="008B1D94"/>
    <w:rsid w:val="008B4E9B"/>
    <w:rsid w:val="008B61DD"/>
    <w:rsid w:val="008B7066"/>
    <w:rsid w:val="008B71E1"/>
    <w:rsid w:val="008B7EDE"/>
    <w:rsid w:val="008C10F3"/>
    <w:rsid w:val="008C31EC"/>
    <w:rsid w:val="008C4D40"/>
    <w:rsid w:val="008C5FC6"/>
    <w:rsid w:val="008C662B"/>
    <w:rsid w:val="008C76E0"/>
    <w:rsid w:val="008D27B2"/>
    <w:rsid w:val="008D68D4"/>
    <w:rsid w:val="008E0C23"/>
    <w:rsid w:val="008E3AEF"/>
    <w:rsid w:val="008E3D5A"/>
    <w:rsid w:val="008E4CAE"/>
    <w:rsid w:val="008E6FB5"/>
    <w:rsid w:val="008F10F1"/>
    <w:rsid w:val="008F20B9"/>
    <w:rsid w:val="008F245C"/>
    <w:rsid w:val="008F2A5C"/>
    <w:rsid w:val="008F35C8"/>
    <w:rsid w:val="008F35DF"/>
    <w:rsid w:val="008F42E7"/>
    <w:rsid w:val="008F437E"/>
    <w:rsid w:val="008F55AC"/>
    <w:rsid w:val="008F5FB7"/>
    <w:rsid w:val="008F6172"/>
    <w:rsid w:val="008F6A7A"/>
    <w:rsid w:val="008F73FD"/>
    <w:rsid w:val="00905A01"/>
    <w:rsid w:val="00905FFA"/>
    <w:rsid w:val="0090600B"/>
    <w:rsid w:val="009065C2"/>
    <w:rsid w:val="009116A3"/>
    <w:rsid w:val="00911B15"/>
    <w:rsid w:val="00915422"/>
    <w:rsid w:val="0091725E"/>
    <w:rsid w:val="009204C7"/>
    <w:rsid w:val="00920F07"/>
    <w:rsid w:val="00922580"/>
    <w:rsid w:val="009227EE"/>
    <w:rsid w:val="00924BDB"/>
    <w:rsid w:val="0092534B"/>
    <w:rsid w:val="00926452"/>
    <w:rsid w:val="009278AB"/>
    <w:rsid w:val="00930238"/>
    <w:rsid w:val="00931BBE"/>
    <w:rsid w:val="009321B7"/>
    <w:rsid w:val="009335DC"/>
    <w:rsid w:val="00934242"/>
    <w:rsid w:val="00934FA3"/>
    <w:rsid w:val="00935E09"/>
    <w:rsid w:val="009363C6"/>
    <w:rsid w:val="00937235"/>
    <w:rsid w:val="00940C68"/>
    <w:rsid w:val="00941053"/>
    <w:rsid w:val="00941612"/>
    <w:rsid w:val="00941F24"/>
    <w:rsid w:val="00944D9D"/>
    <w:rsid w:val="00945471"/>
    <w:rsid w:val="00945B62"/>
    <w:rsid w:val="00946A02"/>
    <w:rsid w:val="009472CC"/>
    <w:rsid w:val="00950BAC"/>
    <w:rsid w:val="0095160E"/>
    <w:rsid w:val="009518B4"/>
    <w:rsid w:val="00951C9E"/>
    <w:rsid w:val="00951FA0"/>
    <w:rsid w:val="009521A8"/>
    <w:rsid w:val="009528ED"/>
    <w:rsid w:val="009529F1"/>
    <w:rsid w:val="00952B9C"/>
    <w:rsid w:val="009542DE"/>
    <w:rsid w:val="00954A13"/>
    <w:rsid w:val="0095540E"/>
    <w:rsid w:val="00956386"/>
    <w:rsid w:val="00956553"/>
    <w:rsid w:val="009565C8"/>
    <w:rsid w:val="00956E2F"/>
    <w:rsid w:val="0096001A"/>
    <w:rsid w:val="009611F2"/>
    <w:rsid w:val="009612FF"/>
    <w:rsid w:val="00961782"/>
    <w:rsid w:val="0096193C"/>
    <w:rsid w:val="00961EF2"/>
    <w:rsid w:val="0096300C"/>
    <w:rsid w:val="0096382D"/>
    <w:rsid w:val="00964A17"/>
    <w:rsid w:val="00967231"/>
    <w:rsid w:val="009712BD"/>
    <w:rsid w:val="00973B13"/>
    <w:rsid w:val="00974083"/>
    <w:rsid w:val="00974429"/>
    <w:rsid w:val="00975DCF"/>
    <w:rsid w:val="0098156B"/>
    <w:rsid w:val="00981612"/>
    <w:rsid w:val="00981FC3"/>
    <w:rsid w:val="009828CC"/>
    <w:rsid w:val="00982C5A"/>
    <w:rsid w:val="0098322A"/>
    <w:rsid w:val="00984354"/>
    <w:rsid w:val="00987199"/>
    <w:rsid w:val="0098747F"/>
    <w:rsid w:val="00987C15"/>
    <w:rsid w:val="009900E3"/>
    <w:rsid w:val="0099024C"/>
    <w:rsid w:val="00991FD8"/>
    <w:rsid w:val="0099201C"/>
    <w:rsid w:val="009934B7"/>
    <w:rsid w:val="00993725"/>
    <w:rsid w:val="00993D3C"/>
    <w:rsid w:val="00993DC0"/>
    <w:rsid w:val="00995878"/>
    <w:rsid w:val="0099710B"/>
    <w:rsid w:val="00997D3F"/>
    <w:rsid w:val="00997E85"/>
    <w:rsid w:val="009A1C87"/>
    <w:rsid w:val="009A270C"/>
    <w:rsid w:val="009A301E"/>
    <w:rsid w:val="009A3DB1"/>
    <w:rsid w:val="009A44CB"/>
    <w:rsid w:val="009A571C"/>
    <w:rsid w:val="009B157B"/>
    <w:rsid w:val="009B294A"/>
    <w:rsid w:val="009B3727"/>
    <w:rsid w:val="009B3CAD"/>
    <w:rsid w:val="009B3E08"/>
    <w:rsid w:val="009C0425"/>
    <w:rsid w:val="009C0AD5"/>
    <w:rsid w:val="009C0F0A"/>
    <w:rsid w:val="009C1986"/>
    <w:rsid w:val="009C2015"/>
    <w:rsid w:val="009C2485"/>
    <w:rsid w:val="009C2C59"/>
    <w:rsid w:val="009C2F20"/>
    <w:rsid w:val="009C5C24"/>
    <w:rsid w:val="009C69E2"/>
    <w:rsid w:val="009C7F70"/>
    <w:rsid w:val="009D010D"/>
    <w:rsid w:val="009D2333"/>
    <w:rsid w:val="009D36A4"/>
    <w:rsid w:val="009D38EF"/>
    <w:rsid w:val="009D4C46"/>
    <w:rsid w:val="009D4E77"/>
    <w:rsid w:val="009D541E"/>
    <w:rsid w:val="009D5C99"/>
    <w:rsid w:val="009D5DDA"/>
    <w:rsid w:val="009D6B4F"/>
    <w:rsid w:val="009D7EC4"/>
    <w:rsid w:val="009E0545"/>
    <w:rsid w:val="009E0B0A"/>
    <w:rsid w:val="009E0D26"/>
    <w:rsid w:val="009E0F4A"/>
    <w:rsid w:val="009E1D17"/>
    <w:rsid w:val="009E21B2"/>
    <w:rsid w:val="009E3B35"/>
    <w:rsid w:val="009E40D2"/>
    <w:rsid w:val="009E4833"/>
    <w:rsid w:val="009E49FF"/>
    <w:rsid w:val="009E63B7"/>
    <w:rsid w:val="009E7F74"/>
    <w:rsid w:val="009F03D5"/>
    <w:rsid w:val="009F15C6"/>
    <w:rsid w:val="009F3997"/>
    <w:rsid w:val="009F466F"/>
    <w:rsid w:val="009F4BB2"/>
    <w:rsid w:val="009F640E"/>
    <w:rsid w:val="009F6B51"/>
    <w:rsid w:val="009F74BC"/>
    <w:rsid w:val="009F7549"/>
    <w:rsid w:val="009F77AE"/>
    <w:rsid w:val="00A001D1"/>
    <w:rsid w:val="00A015DB"/>
    <w:rsid w:val="00A01829"/>
    <w:rsid w:val="00A01D93"/>
    <w:rsid w:val="00A05F3F"/>
    <w:rsid w:val="00A07759"/>
    <w:rsid w:val="00A10420"/>
    <w:rsid w:val="00A10A3E"/>
    <w:rsid w:val="00A121D5"/>
    <w:rsid w:val="00A122F1"/>
    <w:rsid w:val="00A128CC"/>
    <w:rsid w:val="00A134B0"/>
    <w:rsid w:val="00A13F40"/>
    <w:rsid w:val="00A14552"/>
    <w:rsid w:val="00A1498F"/>
    <w:rsid w:val="00A1548B"/>
    <w:rsid w:val="00A16020"/>
    <w:rsid w:val="00A160D3"/>
    <w:rsid w:val="00A16570"/>
    <w:rsid w:val="00A16F34"/>
    <w:rsid w:val="00A177B3"/>
    <w:rsid w:val="00A17F93"/>
    <w:rsid w:val="00A20433"/>
    <w:rsid w:val="00A20DB3"/>
    <w:rsid w:val="00A21376"/>
    <w:rsid w:val="00A21416"/>
    <w:rsid w:val="00A21527"/>
    <w:rsid w:val="00A22E74"/>
    <w:rsid w:val="00A22F88"/>
    <w:rsid w:val="00A23491"/>
    <w:rsid w:val="00A2447E"/>
    <w:rsid w:val="00A249D7"/>
    <w:rsid w:val="00A24B7F"/>
    <w:rsid w:val="00A25A07"/>
    <w:rsid w:val="00A26C6E"/>
    <w:rsid w:val="00A26F44"/>
    <w:rsid w:val="00A304AB"/>
    <w:rsid w:val="00A3064B"/>
    <w:rsid w:val="00A31948"/>
    <w:rsid w:val="00A320E0"/>
    <w:rsid w:val="00A32638"/>
    <w:rsid w:val="00A34A2E"/>
    <w:rsid w:val="00A34EBF"/>
    <w:rsid w:val="00A3718A"/>
    <w:rsid w:val="00A3724E"/>
    <w:rsid w:val="00A37F7B"/>
    <w:rsid w:val="00A40F89"/>
    <w:rsid w:val="00A41F91"/>
    <w:rsid w:val="00A43CC5"/>
    <w:rsid w:val="00A460A9"/>
    <w:rsid w:val="00A47DC0"/>
    <w:rsid w:val="00A47E1D"/>
    <w:rsid w:val="00A50AFF"/>
    <w:rsid w:val="00A52C47"/>
    <w:rsid w:val="00A53B49"/>
    <w:rsid w:val="00A53F70"/>
    <w:rsid w:val="00A54778"/>
    <w:rsid w:val="00A55F4D"/>
    <w:rsid w:val="00A5690A"/>
    <w:rsid w:val="00A57D07"/>
    <w:rsid w:val="00A60AA8"/>
    <w:rsid w:val="00A6126B"/>
    <w:rsid w:val="00A6190A"/>
    <w:rsid w:val="00A6262E"/>
    <w:rsid w:val="00A63C15"/>
    <w:rsid w:val="00A64298"/>
    <w:rsid w:val="00A65CB2"/>
    <w:rsid w:val="00A66186"/>
    <w:rsid w:val="00A665E7"/>
    <w:rsid w:val="00A66867"/>
    <w:rsid w:val="00A70B87"/>
    <w:rsid w:val="00A71485"/>
    <w:rsid w:val="00A7210C"/>
    <w:rsid w:val="00A7226E"/>
    <w:rsid w:val="00A7653C"/>
    <w:rsid w:val="00A768E4"/>
    <w:rsid w:val="00A8049B"/>
    <w:rsid w:val="00A8394B"/>
    <w:rsid w:val="00A851BA"/>
    <w:rsid w:val="00A85B8A"/>
    <w:rsid w:val="00A86968"/>
    <w:rsid w:val="00A901FD"/>
    <w:rsid w:val="00A943DB"/>
    <w:rsid w:val="00A94A77"/>
    <w:rsid w:val="00A969AA"/>
    <w:rsid w:val="00A96AD8"/>
    <w:rsid w:val="00A96DE4"/>
    <w:rsid w:val="00AA0CF3"/>
    <w:rsid w:val="00AA162F"/>
    <w:rsid w:val="00AA1BBA"/>
    <w:rsid w:val="00AA4424"/>
    <w:rsid w:val="00AA519D"/>
    <w:rsid w:val="00AA68BC"/>
    <w:rsid w:val="00AA75CB"/>
    <w:rsid w:val="00AB1B08"/>
    <w:rsid w:val="00AB200F"/>
    <w:rsid w:val="00AB5020"/>
    <w:rsid w:val="00AB52E2"/>
    <w:rsid w:val="00AB55E2"/>
    <w:rsid w:val="00AB6250"/>
    <w:rsid w:val="00AB7C84"/>
    <w:rsid w:val="00AB7E13"/>
    <w:rsid w:val="00AC01FF"/>
    <w:rsid w:val="00AC04C9"/>
    <w:rsid w:val="00AC1BA9"/>
    <w:rsid w:val="00AC5AFC"/>
    <w:rsid w:val="00AC75EB"/>
    <w:rsid w:val="00AC7CA8"/>
    <w:rsid w:val="00AD0EF7"/>
    <w:rsid w:val="00AD0FBE"/>
    <w:rsid w:val="00AD11ED"/>
    <w:rsid w:val="00AD1A0C"/>
    <w:rsid w:val="00AD413C"/>
    <w:rsid w:val="00AD5123"/>
    <w:rsid w:val="00AD5C85"/>
    <w:rsid w:val="00AD6288"/>
    <w:rsid w:val="00AE05C7"/>
    <w:rsid w:val="00AE2277"/>
    <w:rsid w:val="00AE3ADB"/>
    <w:rsid w:val="00AE4782"/>
    <w:rsid w:val="00AE5435"/>
    <w:rsid w:val="00AE6732"/>
    <w:rsid w:val="00AE7E1C"/>
    <w:rsid w:val="00AF008E"/>
    <w:rsid w:val="00AF1546"/>
    <w:rsid w:val="00AF208B"/>
    <w:rsid w:val="00AF4696"/>
    <w:rsid w:val="00AF6166"/>
    <w:rsid w:val="00AF6462"/>
    <w:rsid w:val="00AF7289"/>
    <w:rsid w:val="00B0076F"/>
    <w:rsid w:val="00B00C62"/>
    <w:rsid w:val="00B01732"/>
    <w:rsid w:val="00B024C9"/>
    <w:rsid w:val="00B02EDA"/>
    <w:rsid w:val="00B031B2"/>
    <w:rsid w:val="00B03EC6"/>
    <w:rsid w:val="00B0497A"/>
    <w:rsid w:val="00B062B1"/>
    <w:rsid w:val="00B07E53"/>
    <w:rsid w:val="00B1013E"/>
    <w:rsid w:val="00B1018B"/>
    <w:rsid w:val="00B12A0C"/>
    <w:rsid w:val="00B12C69"/>
    <w:rsid w:val="00B12D43"/>
    <w:rsid w:val="00B1354F"/>
    <w:rsid w:val="00B13A2A"/>
    <w:rsid w:val="00B15329"/>
    <w:rsid w:val="00B15779"/>
    <w:rsid w:val="00B171EB"/>
    <w:rsid w:val="00B210F3"/>
    <w:rsid w:val="00B229C2"/>
    <w:rsid w:val="00B231E3"/>
    <w:rsid w:val="00B232EA"/>
    <w:rsid w:val="00B2500C"/>
    <w:rsid w:val="00B25B1D"/>
    <w:rsid w:val="00B32958"/>
    <w:rsid w:val="00B33533"/>
    <w:rsid w:val="00B347FA"/>
    <w:rsid w:val="00B350AB"/>
    <w:rsid w:val="00B35EA0"/>
    <w:rsid w:val="00B366D0"/>
    <w:rsid w:val="00B36783"/>
    <w:rsid w:val="00B37513"/>
    <w:rsid w:val="00B376BC"/>
    <w:rsid w:val="00B402EC"/>
    <w:rsid w:val="00B40A51"/>
    <w:rsid w:val="00B4112C"/>
    <w:rsid w:val="00B42106"/>
    <w:rsid w:val="00B42300"/>
    <w:rsid w:val="00B42370"/>
    <w:rsid w:val="00B425C7"/>
    <w:rsid w:val="00B4511B"/>
    <w:rsid w:val="00B45F51"/>
    <w:rsid w:val="00B4632E"/>
    <w:rsid w:val="00B473B1"/>
    <w:rsid w:val="00B52B93"/>
    <w:rsid w:val="00B541EE"/>
    <w:rsid w:val="00B5441E"/>
    <w:rsid w:val="00B54956"/>
    <w:rsid w:val="00B55984"/>
    <w:rsid w:val="00B5724F"/>
    <w:rsid w:val="00B60FD4"/>
    <w:rsid w:val="00B6166C"/>
    <w:rsid w:val="00B6191F"/>
    <w:rsid w:val="00B61D91"/>
    <w:rsid w:val="00B63801"/>
    <w:rsid w:val="00B642E7"/>
    <w:rsid w:val="00B6466D"/>
    <w:rsid w:val="00B652D1"/>
    <w:rsid w:val="00B65723"/>
    <w:rsid w:val="00B70E6F"/>
    <w:rsid w:val="00B71789"/>
    <w:rsid w:val="00B7186E"/>
    <w:rsid w:val="00B72C0A"/>
    <w:rsid w:val="00B73132"/>
    <w:rsid w:val="00B741CA"/>
    <w:rsid w:val="00B770A1"/>
    <w:rsid w:val="00B773D0"/>
    <w:rsid w:val="00B80C98"/>
    <w:rsid w:val="00B82F60"/>
    <w:rsid w:val="00B83BF1"/>
    <w:rsid w:val="00B856DD"/>
    <w:rsid w:val="00B857AB"/>
    <w:rsid w:val="00B85B14"/>
    <w:rsid w:val="00B86083"/>
    <w:rsid w:val="00B8699D"/>
    <w:rsid w:val="00B86C7D"/>
    <w:rsid w:val="00B91171"/>
    <w:rsid w:val="00B9462A"/>
    <w:rsid w:val="00B9483F"/>
    <w:rsid w:val="00B948A3"/>
    <w:rsid w:val="00B94AA1"/>
    <w:rsid w:val="00B96A0D"/>
    <w:rsid w:val="00B97B79"/>
    <w:rsid w:val="00BA00E0"/>
    <w:rsid w:val="00BA20A0"/>
    <w:rsid w:val="00BA2FF4"/>
    <w:rsid w:val="00BA3272"/>
    <w:rsid w:val="00BA3FD0"/>
    <w:rsid w:val="00BA6F35"/>
    <w:rsid w:val="00BB0916"/>
    <w:rsid w:val="00BB22B9"/>
    <w:rsid w:val="00BB3E4E"/>
    <w:rsid w:val="00BB4D75"/>
    <w:rsid w:val="00BB5A54"/>
    <w:rsid w:val="00BB6327"/>
    <w:rsid w:val="00BB6E22"/>
    <w:rsid w:val="00BB7C23"/>
    <w:rsid w:val="00BC2762"/>
    <w:rsid w:val="00BC55A6"/>
    <w:rsid w:val="00BC648B"/>
    <w:rsid w:val="00BC6E67"/>
    <w:rsid w:val="00BC728D"/>
    <w:rsid w:val="00BC7648"/>
    <w:rsid w:val="00BD077E"/>
    <w:rsid w:val="00BD07B2"/>
    <w:rsid w:val="00BD0BAF"/>
    <w:rsid w:val="00BD1CCB"/>
    <w:rsid w:val="00BD2668"/>
    <w:rsid w:val="00BD2E00"/>
    <w:rsid w:val="00BD40FD"/>
    <w:rsid w:val="00BD4645"/>
    <w:rsid w:val="00BD4AB7"/>
    <w:rsid w:val="00BD4D97"/>
    <w:rsid w:val="00BD5188"/>
    <w:rsid w:val="00BD6C57"/>
    <w:rsid w:val="00BD6CF1"/>
    <w:rsid w:val="00BD70CE"/>
    <w:rsid w:val="00BE0969"/>
    <w:rsid w:val="00BE155A"/>
    <w:rsid w:val="00BE1DB3"/>
    <w:rsid w:val="00BE49C7"/>
    <w:rsid w:val="00BE4E58"/>
    <w:rsid w:val="00BE50D3"/>
    <w:rsid w:val="00BE5A48"/>
    <w:rsid w:val="00BE5CC4"/>
    <w:rsid w:val="00BE749B"/>
    <w:rsid w:val="00BF301A"/>
    <w:rsid w:val="00BF4913"/>
    <w:rsid w:val="00BF5DC0"/>
    <w:rsid w:val="00BF65BA"/>
    <w:rsid w:val="00BF6ACE"/>
    <w:rsid w:val="00BF751E"/>
    <w:rsid w:val="00BF7BA0"/>
    <w:rsid w:val="00BF7DBE"/>
    <w:rsid w:val="00C002C5"/>
    <w:rsid w:val="00C00866"/>
    <w:rsid w:val="00C00B9F"/>
    <w:rsid w:val="00C01126"/>
    <w:rsid w:val="00C0149A"/>
    <w:rsid w:val="00C016F7"/>
    <w:rsid w:val="00C02561"/>
    <w:rsid w:val="00C0426A"/>
    <w:rsid w:val="00C05239"/>
    <w:rsid w:val="00C058AE"/>
    <w:rsid w:val="00C06C7E"/>
    <w:rsid w:val="00C076A9"/>
    <w:rsid w:val="00C07F29"/>
    <w:rsid w:val="00C10ACC"/>
    <w:rsid w:val="00C113E3"/>
    <w:rsid w:val="00C11738"/>
    <w:rsid w:val="00C12587"/>
    <w:rsid w:val="00C12788"/>
    <w:rsid w:val="00C1317B"/>
    <w:rsid w:val="00C13D4B"/>
    <w:rsid w:val="00C14604"/>
    <w:rsid w:val="00C15D31"/>
    <w:rsid w:val="00C202EA"/>
    <w:rsid w:val="00C208EB"/>
    <w:rsid w:val="00C21351"/>
    <w:rsid w:val="00C21864"/>
    <w:rsid w:val="00C226C5"/>
    <w:rsid w:val="00C22EC5"/>
    <w:rsid w:val="00C24CE5"/>
    <w:rsid w:val="00C251BC"/>
    <w:rsid w:val="00C25288"/>
    <w:rsid w:val="00C26EB8"/>
    <w:rsid w:val="00C305AF"/>
    <w:rsid w:val="00C3172D"/>
    <w:rsid w:val="00C336E7"/>
    <w:rsid w:val="00C340E1"/>
    <w:rsid w:val="00C34734"/>
    <w:rsid w:val="00C42B47"/>
    <w:rsid w:val="00C42C71"/>
    <w:rsid w:val="00C43D4C"/>
    <w:rsid w:val="00C43F40"/>
    <w:rsid w:val="00C449E6"/>
    <w:rsid w:val="00C44D01"/>
    <w:rsid w:val="00C4771B"/>
    <w:rsid w:val="00C47C14"/>
    <w:rsid w:val="00C50AA7"/>
    <w:rsid w:val="00C518A1"/>
    <w:rsid w:val="00C51EE5"/>
    <w:rsid w:val="00C52868"/>
    <w:rsid w:val="00C55436"/>
    <w:rsid w:val="00C56447"/>
    <w:rsid w:val="00C571B0"/>
    <w:rsid w:val="00C60678"/>
    <w:rsid w:val="00C61F77"/>
    <w:rsid w:val="00C66FB5"/>
    <w:rsid w:val="00C706FB"/>
    <w:rsid w:val="00C70A0B"/>
    <w:rsid w:val="00C7242C"/>
    <w:rsid w:val="00C72DCB"/>
    <w:rsid w:val="00C73A88"/>
    <w:rsid w:val="00C743F1"/>
    <w:rsid w:val="00C77077"/>
    <w:rsid w:val="00C77544"/>
    <w:rsid w:val="00C80CB1"/>
    <w:rsid w:val="00C81744"/>
    <w:rsid w:val="00C81EC4"/>
    <w:rsid w:val="00C822FC"/>
    <w:rsid w:val="00C83E4D"/>
    <w:rsid w:val="00C843A9"/>
    <w:rsid w:val="00C870E2"/>
    <w:rsid w:val="00C90A98"/>
    <w:rsid w:val="00C90B29"/>
    <w:rsid w:val="00C91DBA"/>
    <w:rsid w:val="00C92061"/>
    <w:rsid w:val="00C92670"/>
    <w:rsid w:val="00C93214"/>
    <w:rsid w:val="00C97038"/>
    <w:rsid w:val="00C979E1"/>
    <w:rsid w:val="00CA0C65"/>
    <w:rsid w:val="00CA3A57"/>
    <w:rsid w:val="00CA3A7D"/>
    <w:rsid w:val="00CA556F"/>
    <w:rsid w:val="00CA76E5"/>
    <w:rsid w:val="00CA7D4D"/>
    <w:rsid w:val="00CB0D85"/>
    <w:rsid w:val="00CB0FD3"/>
    <w:rsid w:val="00CB1B14"/>
    <w:rsid w:val="00CC01F8"/>
    <w:rsid w:val="00CC05BA"/>
    <w:rsid w:val="00CC08A8"/>
    <w:rsid w:val="00CC106F"/>
    <w:rsid w:val="00CC14EB"/>
    <w:rsid w:val="00CC25E8"/>
    <w:rsid w:val="00CC2B24"/>
    <w:rsid w:val="00CC3569"/>
    <w:rsid w:val="00CC41EC"/>
    <w:rsid w:val="00CC48A2"/>
    <w:rsid w:val="00CC4D21"/>
    <w:rsid w:val="00CC776F"/>
    <w:rsid w:val="00CC7830"/>
    <w:rsid w:val="00CC78D8"/>
    <w:rsid w:val="00CD0F21"/>
    <w:rsid w:val="00CD126B"/>
    <w:rsid w:val="00CD1696"/>
    <w:rsid w:val="00CD18D9"/>
    <w:rsid w:val="00CD2DB1"/>
    <w:rsid w:val="00CD3161"/>
    <w:rsid w:val="00CD31D1"/>
    <w:rsid w:val="00CD3B50"/>
    <w:rsid w:val="00CD4C57"/>
    <w:rsid w:val="00CD56C8"/>
    <w:rsid w:val="00CD6109"/>
    <w:rsid w:val="00CD6266"/>
    <w:rsid w:val="00CD70E1"/>
    <w:rsid w:val="00CD76B7"/>
    <w:rsid w:val="00CD7B60"/>
    <w:rsid w:val="00CE30EB"/>
    <w:rsid w:val="00CE4000"/>
    <w:rsid w:val="00CE46B8"/>
    <w:rsid w:val="00CE68E0"/>
    <w:rsid w:val="00CE6D40"/>
    <w:rsid w:val="00CF114E"/>
    <w:rsid w:val="00CF1B0A"/>
    <w:rsid w:val="00CF200F"/>
    <w:rsid w:val="00CF24E5"/>
    <w:rsid w:val="00CF3ABE"/>
    <w:rsid w:val="00CF4180"/>
    <w:rsid w:val="00CF4631"/>
    <w:rsid w:val="00CF5087"/>
    <w:rsid w:val="00CF5391"/>
    <w:rsid w:val="00CF685B"/>
    <w:rsid w:val="00CF7320"/>
    <w:rsid w:val="00D00CCE"/>
    <w:rsid w:val="00D00DE4"/>
    <w:rsid w:val="00D01DF5"/>
    <w:rsid w:val="00D027F6"/>
    <w:rsid w:val="00D02B67"/>
    <w:rsid w:val="00D0574B"/>
    <w:rsid w:val="00D06180"/>
    <w:rsid w:val="00D07645"/>
    <w:rsid w:val="00D07F0A"/>
    <w:rsid w:val="00D11C96"/>
    <w:rsid w:val="00D12156"/>
    <w:rsid w:val="00D12CA5"/>
    <w:rsid w:val="00D143FD"/>
    <w:rsid w:val="00D1560F"/>
    <w:rsid w:val="00D159E2"/>
    <w:rsid w:val="00D1671F"/>
    <w:rsid w:val="00D16FC1"/>
    <w:rsid w:val="00D176D7"/>
    <w:rsid w:val="00D21468"/>
    <w:rsid w:val="00D22169"/>
    <w:rsid w:val="00D224E4"/>
    <w:rsid w:val="00D252B1"/>
    <w:rsid w:val="00D252B6"/>
    <w:rsid w:val="00D32863"/>
    <w:rsid w:val="00D32EC6"/>
    <w:rsid w:val="00D34482"/>
    <w:rsid w:val="00D35927"/>
    <w:rsid w:val="00D36D79"/>
    <w:rsid w:val="00D36F0E"/>
    <w:rsid w:val="00D377E3"/>
    <w:rsid w:val="00D4016D"/>
    <w:rsid w:val="00D40265"/>
    <w:rsid w:val="00D407C5"/>
    <w:rsid w:val="00D40DDD"/>
    <w:rsid w:val="00D42102"/>
    <w:rsid w:val="00D42570"/>
    <w:rsid w:val="00D42BC5"/>
    <w:rsid w:val="00D461BD"/>
    <w:rsid w:val="00D465E1"/>
    <w:rsid w:val="00D46D3B"/>
    <w:rsid w:val="00D5078C"/>
    <w:rsid w:val="00D51A86"/>
    <w:rsid w:val="00D53339"/>
    <w:rsid w:val="00D54660"/>
    <w:rsid w:val="00D5761D"/>
    <w:rsid w:val="00D62255"/>
    <w:rsid w:val="00D6293E"/>
    <w:rsid w:val="00D63211"/>
    <w:rsid w:val="00D633A9"/>
    <w:rsid w:val="00D634AF"/>
    <w:rsid w:val="00D654B2"/>
    <w:rsid w:val="00D658B9"/>
    <w:rsid w:val="00D66506"/>
    <w:rsid w:val="00D66FDA"/>
    <w:rsid w:val="00D75D44"/>
    <w:rsid w:val="00D76463"/>
    <w:rsid w:val="00D77289"/>
    <w:rsid w:val="00D809EA"/>
    <w:rsid w:val="00D83359"/>
    <w:rsid w:val="00D84042"/>
    <w:rsid w:val="00D84823"/>
    <w:rsid w:val="00D85177"/>
    <w:rsid w:val="00D8595F"/>
    <w:rsid w:val="00D859FD"/>
    <w:rsid w:val="00D85FB8"/>
    <w:rsid w:val="00D863EE"/>
    <w:rsid w:val="00D86F42"/>
    <w:rsid w:val="00D90929"/>
    <w:rsid w:val="00D913D2"/>
    <w:rsid w:val="00D9181F"/>
    <w:rsid w:val="00D91BA9"/>
    <w:rsid w:val="00D938D0"/>
    <w:rsid w:val="00D94602"/>
    <w:rsid w:val="00D94CF2"/>
    <w:rsid w:val="00D961DF"/>
    <w:rsid w:val="00D96750"/>
    <w:rsid w:val="00DA12CF"/>
    <w:rsid w:val="00DA376F"/>
    <w:rsid w:val="00DA5689"/>
    <w:rsid w:val="00DA570D"/>
    <w:rsid w:val="00DA6A5A"/>
    <w:rsid w:val="00DA7132"/>
    <w:rsid w:val="00DA76DE"/>
    <w:rsid w:val="00DA77B9"/>
    <w:rsid w:val="00DB2C82"/>
    <w:rsid w:val="00DB3FC1"/>
    <w:rsid w:val="00DB4498"/>
    <w:rsid w:val="00DB4ED4"/>
    <w:rsid w:val="00DB55F3"/>
    <w:rsid w:val="00DB7338"/>
    <w:rsid w:val="00DC09A6"/>
    <w:rsid w:val="00DC106F"/>
    <w:rsid w:val="00DC2508"/>
    <w:rsid w:val="00DC2FF5"/>
    <w:rsid w:val="00DC691E"/>
    <w:rsid w:val="00DC6E26"/>
    <w:rsid w:val="00DC6E68"/>
    <w:rsid w:val="00DC7245"/>
    <w:rsid w:val="00DD0B47"/>
    <w:rsid w:val="00DD16CA"/>
    <w:rsid w:val="00DD1C5C"/>
    <w:rsid w:val="00DD1F57"/>
    <w:rsid w:val="00DD4514"/>
    <w:rsid w:val="00DD4A38"/>
    <w:rsid w:val="00DD595F"/>
    <w:rsid w:val="00DD5D85"/>
    <w:rsid w:val="00DD69D5"/>
    <w:rsid w:val="00DD726F"/>
    <w:rsid w:val="00DD77D8"/>
    <w:rsid w:val="00DD7A8A"/>
    <w:rsid w:val="00DD7B7A"/>
    <w:rsid w:val="00DE1179"/>
    <w:rsid w:val="00DE2DE5"/>
    <w:rsid w:val="00DE4937"/>
    <w:rsid w:val="00DE4A1F"/>
    <w:rsid w:val="00DE4BA7"/>
    <w:rsid w:val="00DE5147"/>
    <w:rsid w:val="00DE6869"/>
    <w:rsid w:val="00DE758D"/>
    <w:rsid w:val="00DF04AB"/>
    <w:rsid w:val="00DF0C20"/>
    <w:rsid w:val="00DF129C"/>
    <w:rsid w:val="00DF1D52"/>
    <w:rsid w:val="00DF268F"/>
    <w:rsid w:val="00DF3C63"/>
    <w:rsid w:val="00DF4481"/>
    <w:rsid w:val="00DF70CA"/>
    <w:rsid w:val="00DF7201"/>
    <w:rsid w:val="00E007C4"/>
    <w:rsid w:val="00E05FD3"/>
    <w:rsid w:val="00E0612F"/>
    <w:rsid w:val="00E07210"/>
    <w:rsid w:val="00E074E3"/>
    <w:rsid w:val="00E10339"/>
    <w:rsid w:val="00E103E3"/>
    <w:rsid w:val="00E10B3B"/>
    <w:rsid w:val="00E11748"/>
    <w:rsid w:val="00E120A0"/>
    <w:rsid w:val="00E12A64"/>
    <w:rsid w:val="00E12FF6"/>
    <w:rsid w:val="00E24529"/>
    <w:rsid w:val="00E24C09"/>
    <w:rsid w:val="00E26076"/>
    <w:rsid w:val="00E261A6"/>
    <w:rsid w:val="00E26977"/>
    <w:rsid w:val="00E26D80"/>
    <w:rsid w:val="00E26FCC"/>
    <w:rsid w:val="00E27CE2"/>
    <w:rsid w:val="00E3096B"/>
    <w:rsid w:val="00E30E26"/>
    <w:rsid w:val="00E31ABA"/>
    <w:rsid w:val="00E31C5D"/>
    <w:rsid w:val="00E34F8C"/>
    <w:rsid w:val="00E355E6"/>
    <w:rsid w:val="00E3638C"/>
    <w:rsid w:val="00E36B26"/>
    <w:rsid w:val="00E37369"/>
    <w:rsid w:val="00E37786"/>
    <w:rsid w:val="00E37997"/>
    <w:rsid w:val="00E379E3"/>
    <w:rsid w:val="00E41CA0"/>
    <w:rsid w:val="00E42738"/>
    <w:rsid w:val="00E4283A"/>
    <w:rsid w:val="00E4292D"/>
    <w:rsid w:val="00E4550F"/>
    <w:rsid w:val="00E464D7"/>
    <w:rsid w:val="00E47083"/>
    <w:rsid w:val="00E47DE7"/>
    <w:rsid w:val="00E51CC4"/>
    <w:rsid w:val="00E52B75"/>
    <w:rsid w:val="00E53BF6"/>
    <w:rsid w:val="00E53C52"/>
    <w:rsid w:val="00E55A5C"/>
    <w:rsid w:val="00E55EC1"/>
    <w:rsid w:val="00E56295"/>
    <w:rsid w:val="00E60E4E"/>
    <w:rsid w:val="00E61879"/>
    <w:rsid w:val="00E638F6"/>
    <w:rsid w:val="00E63E24"/>
    <w:rsid w:val="00E64B5A"/>
    <w:rsid w:val="00E650D0"/>
    <w:rsid w:val="00E665B6"/>
    <w:rsid w:val="00E66B40"/>
    <w:rsid w:val="00E67070"/>
    <w:rsid w:val="00E67916"/>
    <w:rsid w:val="00E67F4C"/>
    <w:rsid w:val="00E70851"/>
    <w:rsid w:val="00E710EF"/>
    <w:rsid w:val="00E71459"/>
    <w:rsid w:val="00E71802"/>
    <w:rsid w:val="00E720A7"/>
    <w:rsid w:val="00E72E33"/>
    <w:rsid w:val="00E73506"/>
    <w:rsid w:val="00E74D6E"/>
    <w:rsid w:val="00E75142"/>
    <w:rsid w:val="00E7543C"/>
    <w:rsid w:val="00E763B7"/>
    <w:rsid w:val="00E765C1"/>
    <w:rsid w:val="00E76949"/>
    <w:rsid w:val="00E76F8D"/>
    <w:rsid w:val="00E80D99"/>
    <w:rsid w:val="00E836DC"/>
    <w:rsid w:val="00E84F1B"/>
    <w:rsid w:val="00E8587F"/>
    <w:rsid w:val="00E86EF9"/>
    <w:rsid w:val="00E909DE"/>
    <w:rsid w:val="00E92E69"/>
    <w:rsid w:val="00E94371"/>
    <w:rsid w:val="00E94386"/>
    <w:rsid w:val="00E94644"/>
    <w:rsid w:val="00E9542E"/>
    <w:rsid w:val="00E95C47"/>
    <w:rsid w:val="00E96499"/>
    <w:rsid w:val="00E972C8"/>
    <w:rsid w:val="00EA15B5"/>
    <w:rsid w:val="00EA219F"/>
    <w:rsid w:val="00EA2BC9"/>
    <w:rsid w:val="00EA327A"/>
    <w:rsid w:val="00EA5B23"/>
    <w:rsid w:val="00EA6285"/>
    <w:rsid w:val="00EB0575"/>
    <w:rsid w:val="00EB0E5D"/>
    <w:rsid w:val="00EB1B40"/>
    <w:rsid w:val="00EB22CD"/>
    <w:rsid w:val="00EB24D0"/>
    <w:rsid w:val="00EB5946"/>
    <w:rsid w:val="00EB6DE9"/>
    <w:rsid w:val="00EB7565"/>
    <w:rsid w:val="00EB7790"/>
    <w:rsid w:val="00EC26A0"/>
    <w:rsid w:val="00EC30EE"/>
    <w:rsid w:val="00EC40D1"/>
    <w:rsid w:val="00EC6A0D"/>
    <w:rsid w:val="00EC7A02"/>
    <w:rsid w:val="00ED1214"/>
    <w:rsid w:val="00ED14F7"/>
    <w:rsid w:val="00ED1947"/>
    <w:rsid w:val="00ED340A"/>
    <w:rsid w:val="00ED61EE"/>
    <w:rsid w:val="00ED6413"/>
    <w:rsid w:val="00ED6555"/>
    <w:rsid w:val="00ED6967"/>
    <w:rsid w:val="00ED6CBD"/>
    <w:rsid w:val="00EE0EC3"/>
    <w:rsid w:val="00EE14EF"/>
    <w:rsid w:val="00EE1AD6"/>
    <w:rsid w:val="00EE1CD6"/>
    <w:rsid w:val="00EE34CF"/>
    <w:rsid w:val="00EE375F"/>
    <w:rsid w:val="00EE422B"/>
    <w:rsid w:val="00EE4B14"/>
    <w:rsid w:val="00EE5806"/>
    <w:rsid w:val="00EE660E"/>
    <w:rsid w:val="00EE66EC"/>
    <w:rsid w:val="00EE70B4"/>
    <w:rsid w:val="00EE7526"/>
    <w:rsid w:val="00EE77A8"/>
    <w:rsid w:val="00EF00D7"/>
    <w:rsid w:val="00EF05C7"/>
    <w:rsid w:val="00EF1463"/>
    <w:rsid w:val="00EF3672"/>
    <w:rsid w:val="00EF3B94"/>
    <w:rsid w:val="00EF46BF"/>
    <w:rsid w:val="00EF4B86"/>
    <w:rsid w:val="00EF4D4F"/>
    <w:rsid w:val="00EF5291"/>
    <w:rsid w:val="00EF663A"/>
    <w:rsid w:val="00EF675E"/>
    <w:rsid w:val="00EF72B9"/>
    <w:rsid w:val="00F01878"/>
    <w:rsid w:val="00F020B8"/>
    <w:rsid w:val="00F03F22"/>
    <w:rsid w:val="00F04397"/>
    <w:rsid w:val="00F062A1"/>
    <w:rsid w:val="00F070A1"/>
    <w:rsid w:val="00F07105"/>
    <w:rsid w:val="00F12CE3"/>
    <w:rsid w:val="00F131FB"/>
    <w:rsid w:val="00F1364B"/>
    <w:rsid w:val="00F13B71"/>
    <w:rsid w:val="00F147E4"/>
    <w:rsid w:val="00F17057"/>
    <w:rsid w:val="00F170AD"/>
    <w:rsid w:val="00F20E87"/>
    <w:rsid w:val="00F20FDE"/>
    <w:rsid w:val="00F213F1"/>
    <w:rsid w:val="00F232B4"/>
    <w:rsid w:val="00F242DB"/>
    <w:rsid w:val="00F24885"/>
    <w:rsid w:val="00F2651D"/>
    <w:rsid w:val="00F265A6"/>
    <w:rsid w:val="00F316C0"/>
    <w:rsid w:val="00F320C9"/>
    <w:rsid w:val="00F3274E"/>
    <w:rsid w:val="00F32BF5"/>
    <w:rsid w:val="00F336D4"/>
    <w:rsid w:val="00F33F90"/>
    <w:rsid w:val="00F35041"/>
    <w:rsid w:val="00F354E7"/>
    <w:rsid w:val="00F35A5A"/>
    <w:rsid w:val="00F3660E"/>
    <w:rsid w:val="00F36DA4"/>
    <w:rsid w:val="00F377C0"/>
    <w:rsid w:val="00F41ECD"/>
    <w:rsid w:val="00F438AC"/>
    <w:rsid w:val="00F439B1"/>
    <w:rsid w:val="00F443D1"/>
    <w:rsid w:val="00F448B3"/>
    <w:rsid w:val="00F44DF7"/>
    <w:rsid w:val="00F466DC"/>
    <w:rsid w:val="00F46F45"/>
    <w:rsid w:val="00F47374"/>
    <w:rsid w:val="00F4744C"/>
    <w:rsid w:val="00F47A53"/>
    <w:rsid w:val="00F50C79"/>
    <w:rsid w:val="00F51391"/>
    <w:rsid w:val="00F519A8"/>
    <w:rsid w:val="00F51DCF"/>
    <w:rsid w:val="00F52995"/>
    <w:rsid w:val="00F555F1"/>
    <w:rsid w:val="00F5591A"/>
    <w:rsid w:val="00F562F6"/>
    <w:rsid w:val="00F56381"/>
    <w:rsid w:val="00F572F2"/>
    <w:rsid w:val="00F61222"/>
    <w:rsid w:val="00F61B90"/>
    <w:rsid w:val="00F62820"/>
    <w:rsid w:val="00F6391F"/>
    <w:rsid w:val="00F63BC9"/>
    <w:rsid w:val="00F63F62"/>
    <w:rsid w:val="00F64E43"/>
    <w:rsid w:val="00F650D5"/>
    <w:rsid w:val="00F652AB"/>
    <w:rsid w:val="00F65E7C"/>
    <w:rsid w:val="00F71C2E"/>
    <w:rsid w:val="00F73F7D"/>
    <w:rsid w:val="00F7488B"/>
    <w:rsid w:val="00F75206"/>
    <w:rsid w:val="00F76E8F"/>
    <w:rsid w:val="00F77CE2"/>
    <w:rsid w:val="00F80C1E"/>
    <w:rsid w:val="00F83980"/>
    <w:rsid w:val="00F83F61"/>
    <w:rsid w:val="00F85A8D"/>
    <w:rsid w:val="00F86A56"/>
    <w:rsid w:val="00F86DD4"/>
    <w:rsid w:val="00F87A90"/>
    <w:rsid w:val="00F87B42"/>
    <w:rsid w:val="00F914EC"/>
    <w:rsid w:val="00F92F43"/>
    <w:rsid w:val="00F9345A"/>
    <w:rsid w:val="00F93F07"/>
    <w:rsid w:val="00F946AA"/>
    <w:rsid w:val="00F94D27"/>
    <w:rsid w:val="00F954E4"/>
    <w:rsid w:val="00F962AD"/>
    <w:rsid w:val="00F97517"/>
    <w:rsid w:val="00FA0485"/>
    <w:rsid w:val="00FA04E6"/>
    <w:rsid w:val="00FA0700"/>
    <w:rsid w:val="00FA1E59"/>
    <w:rsid w:val="00FA20F5"/>
    <w:rsid w:val="00FA218D"/>
    <w:rsid w:val="00FA27E6"/>
    <w:rsid w:val="00FA4A82"/>
    <w:rsid w:val="00FA5C0B"/>
    <w:rsid w:val="00FA6B4F"/>
    <w:rsid w:val="00FB1543"/>
    <w:rsid w:val="00FB1667"/>
    <w:rsid w:val="00FB1F4B"/>
    <w:rsid w:val="00FB26F2"/>
    <w:rsid w:val="00FB4740"/>
    <w:rsid w:val="00FB4F11"/>
    <w:rsid w:val="00FB6758"/>
    <w:rsid w:val="00FB6BB7"/>
    <w:rsid w:val="00FC0B85"/>
    <w:rsid w:val="00FC17BC"/>
    <w:rsid w:val="00FC1DB6"/>
    <w:rsid w:val="00FC27DB"/>
    <w:rsid w:val="00FC2DD9"/>
    <w:rsid w:val="00FC325F"/>
    <w:rsid w:val="00FC3354"/>
    <w:rsid w:val="00FC3B17"/>
    <w:rsid w:val="00FC4F08"/>
    <w:rsid w:val="00FC7287"/>
    <w:rsid w:val="00FD0907"/>
    <w:rsid w:val="00FD175F"/>
    <w:rsid w:val="00FD1FED"/>
    <w:rsid w:val="00FD254B"/>
    <w:rsid w:val="00FD3407"/>
    <w:rsid w:val="00FD4543"/>
    <w:rsid w:val="00FD5140"/>
    <w:rsid w:val="00FD5C8F"/>
    <w:rsid w:val="00FD635D"/>
    <w:rsid w:val="00FD6CA2"/>
    <w:rsid w:val="00FD7116"/>
    <w:rsid w:val="00FD7EB4"/>
    <w:rsid w:val="00FE35B0"/>
    <w:rsid w:val="00FE773B"/>
    <w:rsid w:val="00FE7817"/>
    <w:rsid w:val="00FF1380"/>
    <w:rsid w:val="00FF1717"/>
    <w:rsid w:val="00FF21B9"/>
    <w:rsid w:val="00FF25FD"/>
    <w:rsid w:val="00FF2C67"/>
    <w:rsid w:val="00FF3363"/>
    <w:rsid w:val="00FF35A2"/>
    <w:rsid w:val="00FF445C"/>
    <w:rsid w:val="00FF48B7"/>
    <w:rsid w:val="00FF4BFC"/>
    <w:rsid w:val="00FF5E73"/>
    <w:rsid w:val="00FF6329"/>
    <w:rsid w:val="00FF788F"/>
    <w:rsid w:val="00FF7C94"/>
    <w:rsid w:val="00FF7E66"/>
    <w:rsid w:val="01735FAA"/>
    <w:rsid w:val="02063FE0"/>
    <w:rsid w:val="03DA60C2"/>
    <w:rsid w:val="044A418F"/>
    <w:rsid w:val="04C364F6"/>
    <w:rsid w:val="057D0791"/>
    <w:rsid w:val="06555A42"/>
    <w:rsid w:val="077F3018"/>
    <w:rsid w:val="080F7311"/>
    <w:rsid w:val="09D64A88"/>
    <w:rsid w:val="0A836D93"/>
    <w:rsid w:val="0BF25D41"/>
    <w:rsid w:val="0BFC323A"/>
    <w:rsid w:val="0D2B08EC"/>
    <w:rsid w:val="0D4D1F77"/>
    <w:rsid w:val="0DCF2837"/>
    <w:rsid w:val="0F8B7F52"/>
    <w:rsid w:val="111030BC"/>
    <w:rsid w:val="11B5219D"/>
    <w:rsid w:val="12B00EBD"/>
    <w:rsid w:val="12C61271"/>
    <w:rsid w:val="12DF5B39"/>
    <w:rsid w:val="134875A2"/>
    <w:rsid w:val="148C1946"/>
    <w:rsid w:val="14EC72AA"/>
    <w:rsid w:val="1660215C"/>
    <w:rsid w:val="174C0338"/>
    <w:rsid w:val="17D9458D"/>
    <w:rsid w:val="19632DB3"/>
    <w:rsid w:val="1A1A0D94"/>
    <w:rsid w:val="1A1B63DD"/>
    <w:rsid w:val="1B5921F8"/>
    <w:rsid w:val="1CAC1646"/>
    <w:rsid w:val="1CE75804"/>
    <w:rsid w:val="1D10123B"/>
    <w:rsid w:val="1D756A60"/>
    <w:rsid w:val="1E2B02F8"/>
    <w:rsid w:val="1EC518D8"/>
    <w:rsid w:val="1F6A34C4"/>
    <w:rsid w:val="204B6589"/>
    <w:rsid w:val="21FF2AD6"/>
    <w:rsid w:val="22FB3625"/>
    <w:rsid w:val="23131321"/>
    <w:rsid w:val="234C2C71"/>
    <w:rsid w:val="23556A9D"/>
    <w:rsid w:val="26C31474"/>
    <w:rsid w:val="27AB0725"/>
    <w:rsid w:val="28AB4449"/>
    <w:rsid w:val="28C1693D"/>
    <w:rsid w:val="2ADA1AFF"/>
    <w:rsid w:val="2AFE34AD"/>
    <w:rsid w:val="2D46629B"/>
    <w:rsid w:val="2FA64744"/>
    <w:rsid w:val="2FCA0E17"/>
    <w:rsid w:val="30601F26"/>
    <w:rsid w:val="3224552D"/>
    <w:rsid w:val="35F55D16"/>
    <w:rsid w:val="363C1DEB"/>
    <w:rsid w:val="36A3757E"/>
    <w:rsid w:val="3988015D"/>
    <w:rsid w:val="3A0719C4"/>
    <w:rsid w:val="3A8D19AC"/>
    <w:rsid w:val="3C347B09"/>
    <w:rsid w:val="3D0038A0"/>
    <w:rsid w:val="3DE27CFD"/>
    <w:rsid w:val="42161379"/>
    <w:rsid w:val="42695E06"/>
    <w:rsid w:val="43EA2373"/>
    <w:rsid w:val="43F06EC4"/>
    <w:rsid w:val="44CD219C"/>
    <w:rsid w:val="461D679C"/>
    <w:rsid w:val="46C86DAC"/>
    <w:rsid w:val="48AB6528"/>
    <w:rsid w:val="49DE0D7C"/>
    <w:rsid w:val="4A40039A"/>
    <w:rsid w:val="4AC62812"/>
    <w:rsid w:val="4B5A740E"/>
    <w:rsid w:val="4B5F0E37"/>
    <w:rsid w:val="4C2E4987"/>
    <w:rsid w:val="4DD826E7"/>
    <w:rsid w:val="4E387B62"/>
    <w:rsid w:val="4E8D0FEE"/>
    <w:rsid w:val="4F384857"/>
    <w:rsid w:val="4FE96C4B"/>
    <w:rsid w:val="50395735"/>
    <w:rsid w:val="509D6567"/>
    <w:rsid w:val="510622E9"/>
    <w:rsid w:val="52E737B9"/>
    <w:rsid w:val="530551CE"/>
    <w:rsid w:val="53270D2C"/>
    <w:rsid w:val="576705A1"/>
    <w:rsid w:val="58574D44"/>
    <w:rsid w:val="58EB17BB"/>
    <w:rsid w:val="5BAE1610"/>
    <w:rsid w:val="5CD3439C"/>
    <w:rsid w:val="5CF91198"/>
    <w:rsid w:val="5D385380"/>
    <w:rsid w:val="5DCB20D2"/>
    <w:rsid w:val="5E9A06E4"/>
    <w:rsid w:val="5FF554C6"/>
    <w:rsid w:val="61967E27"/>
    <w:rsid w:val="62421D47"/>
    <w:rsid w:val="628A11CA"/>
    <w:rsid w:val="62A63868"/>
    <w:rsid w:val="65BA7A30"/>
    <w:rsid w:val="679A418D"/>
    <w:rsid w:val="67BA1852"/>
    <w:rsid w:val="69307D5D"/>
    <w:rsid w:val="69321FD5"/>
    <w:rsid w:val="696A4320"/>
    <w:rsid w:val="6A0A4FA2"/>
    <w:rsid w:val="6B312EBE"/>
    <w:rsid w:val="6E6A37B3"/>
    <w:rsid w:val="6EFC514E"/>
    <w:rsid w:val="710E13A5"/>
    <w:rsid w:val="71206E7F"/>
    <w:rsid w:val="73912327"/>
    <w:rsid w:val="73A231F8"/>
    <w:rsid w:val="73BA498B"/>
    <w:rsid w:val="74D74BBC"/>
    <w:rsid w:val="75AE1742"/>
    <w:rsid w:val="760468F4"/>
    <w:rsid w:val="76175851"/>
    <w:rsid w:val="76BF2EFE"/>
    <w:rsid w:val="76ED2D1C"/>
    <w:rsid w:val="774729EF"/>
    <w:rsid w:val="77AD4AEF"/>
    <w:rsid w:val="794877B4"/>
    <w:rsid w:val="799D5A3A"/>
    <w:rsid w:val="7B104291"/>
    <w:rsid w:val="7BE06349"/>
    <w:rsid w:val="7CDA1DE4"/>
    <w:rsid w:val="7E233DDE"/>
    <w:rsid w:val="7EED3DCE"/>
    <w:rsid w:val="7EF503AF"/>
    <w:rsid w:val="7F932F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7"/>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7">
    <w:name w:val="Normal Indent"/>
    <w:basedOn w:val="1"/>
    <w:link w:val="28"/>
    <w:qFormat/>
    <w:uiPriority w:val="0"/>
    <w:pPr>
      <w:ind w:firstLine="420"/>
    </w:pPr>
    <w:rPr>
      <w:szCs w:val="20"/>
    </w:rPr>
  </w:style>
  <w:style w:type="paragraph" w:styleId="8">
    <w:name w:val="Document Map"/>
    <w:basedOn w:val="1"/>
    <w:semiHidden/>
    <w:qFormat/>
    <w:uiPriority w:val="0"/>
    <w:pPr>
      <w:widowControl/>
      <w:shd w:val="clear" w:color="auto" w:fill="000080"/>
      <w:jc w:val="left"/>
    </w:pPr>
    <w:rPr>
      <w:rFonts w:ascii="Tahoma" w:hAnsi="Tahoma" w:cs="Tahoma"/>
      <w:kern w:val="0"/>
      <w:sz w:val="20"/>
      <w:szCs w:val="20"/>
      <w:lang w:eastAsia="en-US"/>
    </w:rPr>
  </w:style>
  <w:style w:type="paragraph" w:styleId="9">
    <w:name w:val="annotation text"/>
    <w:basedOn w:val="1"/>
    <w:semiHidden/>
    <w:qFormat/>
    <w:uiPriority w:val="0"/>
    <w:pPr>
      <w:jc w:val="left"/>
    </w:pPr>
  </w:style>
  <w:style w:type="paragraph" w:styleId="10">
    <w:name w:val="Plain Text"/>
    <w:basedOn w:val="1"/>
    <w:link w:val="26"/>
    <w:qFormat/>
    <w:uiPriority w:val="0"/>
    <w:rPr>
      <w:rFonts w:ascii="宋体" w:hAnsi="Courier New"/>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9"/>
    <w:next w:val="9"/>
    <w:semiHidden/>
    <w:qFormat/>
    <w:uiPriority w:val="0"/>
    <w:rPr>
      <w:b/>
      <w:bCs/>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page number"/>
    <w:basedOn w:val="18"/>
    <w:qFormat/>
    <w:uiPriority w:val="0"/>
  </w:style>
  <w:style w:type="character" w:styleId="21">
    <w:name w:val="FollowedHyperlink"/>
    <w:unhideWhenUsed/>
    <w:qFormat/>
    <w:uiPriority w:val="0"/>
    <w:rPr>
      <w:color w:val="505050"/>
      <w:u w:val="none"/>
    </w:rPr>
  </w:style>
  <w:style w:type="character" w:styleId="22">
    <w:name w:val="Hyperlink"/>
    <w:unhideWhenUsed/>
    <w:qFormat/>
    <w:uiPriority w:val="0"/>
    <w:rPr>
      <w:color w:val="505050"/>
      <w:u w:val="none"/>
    </w:rPr>
  </w:style>
  <w:style w:type="character" w:styleId="23">
    <w:name w:val="annotation reference"/>
    <w:semiHidden/>
    <w:qFormat/>
    <w:uiPriority w:val="0"/>
    <w:rPr>
      <w:sz w:val="21"/>
      <w:szCs w:val="21"/>
    </w:rPr>
  </w:style>
  <w:style w:type="character" w:customStyle="1" w:styleId="24">
    <w:name w:val="kcgl_del_r1"/>
    <w:qFormat/>
    <w:uiPriority w:val="0"/>
    <w:rPr>
      <w:color w:val="737C93"/>
    </w:rPr>
  </w:style>
  <w:style w:type="character" w:customStyle="1" w:styleId="25">
    <w:name w:val="err-close"/>
    <w:qFormat/>
    <w:uiPriority w:val="0"/>
    <w:rPr>
      <w:color w:val="57AFE3"/>
      <w:sz w:val="18"/>
      <w:szCs w:val="18"/>
    </w:rPr>
  </w:style>
  <w:style w:type="character" w:customStyle="1" w:styleId="26">
    <w:name w:val="纯文本 字符"/>
    <w:link w:val="10"/>
    <w:qFormat/>
    <w:uiPriority w:val="0"/>
    <w:rPr>
      <w:rFonts w:ascii="宋体" w:hAnsi="Courier New" w:eastAsia="宋体"/>
      <w:kern w:val="2"/>
      <w:sz w:val="24"/>
      <w:lang w:val="en-US" w:eastAsia="zh-CN" w:bidi="ar-SA"/>
    </w:rPr>
  </w:style>
  <w:style w:type="character" w:customStyle="1" w:styleId="27">
    <w:name w:val="标题 3 字符"/>
    <w:link w:val="5"/>
    <w:semiHidden/>
    <w:qFormat/>
    <w:uiPriority w:val="0"/>
    <w:rPr>
      <w:b/>
      <w:bCs/>
      <w:kern w:val="2"/>
      <w:sz w:val="32"/>
      <w:szCs w:val="32"/>
    </w:rPr>
  </w:style>
  <w:style w:type="character" w:customStyle="1" w:styleId="28">
    <w:name w:val="正文缩进 字符"/>
    <w:link w:val="7"/>
    <w:qFormat/>
    <w:uiPriority w:val="0"/>
    <w:rPr>
      <w:kern w:val="2"/>
      <w:sz w:val="21"/>
    </w:rPr>
  </w:style>
  <w:style w:type="character" w:customStyle="1" w:styleId="29">
    <w:name w:val="apple-converted-space"/>
    <w:basedOn w:val="18"/>
    <w:qFormat/>
    <w:uiPriority w:val="0"/>
  </w:style>
  <w:style w:type="character" w:customStyle="1" w:styleId="30">
    <w:name w:val="kcgl_add_r"/>
    <w:qFormat/>
    <w:uiPriority w:val="0"/>
    <w:rPr>
      <w:b/>
      <w:color w:val="FFFFFF"/>
      <w:shd w:val="clear" w:color="auto" w:fill="57AFE3"/>
    </w:rPr>
  </w:style>
  <w:style w:type="character" w:customStyle="1" w:styleId="31">
    <w:name w:val="post-date"/>
    <w:qFormat/>
    <w:uiPriority w:val="0"/>
    <w:rPr>
      <w:color w:val="555555"/>
      <w:sz w:val="16"/>
      <w:szCs w:val="16"/>
    </w:rPr>
  </w:style>
  <w:style w:type="character" w:customStyle="1" w:styleId="32">
    <w:name w:val="kcgl_del_r"/>
    <w:qFormat/>
    <w:uiPriority w:val="0"/>
    <w:rPr>
      <w:b/>
      <w:color w:val="57AFE3"/>
      <w:shd w:val="clear" w:color="auto" w:fill="FFFFFF"/>
    </w:rPr>
  </w:style>
  <w:style w:type="character" w:customStyle="1" w:styleId="33">
    <w:name w:val="sy_nav_r1"/>
    <w:basedOn w:val="18"/>
    <w:qFormat/>
    <w:uiPriority w:val="0"/>
  </w:style>
  <w:style w:type="character" w:customStyle="1" w:styleId="34">
    <w:name w:val="Hyperlink.0"/>
    <w:qFormat/>
    <w:uiPriority w:val="0"/>
    <w:rPr>
      <w:rFonts w:ascii="宋体" w:hAnsi="宋体" w:eastAsia="宋体" w:cs="宋体"/>
      <w:sz w:val="24"/>
      <w:szCs w:val="24"/>
      <w:lang w:val="zh-TW" w:eastAsia="zh-TW"/>
    </w:rPr>
  </w:style>
  <w:style w:type="character" w:customStyle="1" w:styleId="35">
    <w:name w:val="ui-icon"/>
    <w:basedOn w:val="18"/>
    <w:qFormat/>
    <w:uiPriority w:val="0"/>
  </w:style>
  <w:style w:type="character" w:customStyle="1" w:styleId="36">
    <w:name w:val="sy_nav_r"/>
    <w:basedOn w:val="18"/>
    <w:qFormat/>
    <w:uiPriority w:val="0"/>
  </w:style>
  <w:style w:type="paragraph" w:customStyle="1" w:styleId="37">
    <w:name w:val="列出段落2"/>
    <w:basedOn w:val="1"/>
    <w:unhideWhenUsed/>
    <w:qFormat/>
    <w:uiPriority w:val="99"/>
    <w:pPr>
      <w:ind w:firstLine="420" w:firstLineChars="200"/>
    </w:pPr>
  </w:style>
  <w:style w:type="paragraph" w:customStyle="1" w:styleId="38">
    <w:name w:val="Char Char Char Char"/>
    <w:basedOn w:val="1"/>
    <w:qFormat/>
    <w:uiPriority w:val="0"/>
    <w:pPr>
      <w:spacing w:line="360" w:lineRule="auto"/>
      <w:ind w:firstLine="200" w:firstLineChars="200"/>
    </w:pPr>
  </w:style>
  <w:style w:type="paragraph" w:styleId="39">
    <w:name w:val="List Paragraph"/>
    <w:basedOn w:val="1"/>
    <w:qFormat/>
    <w:uiPriority w:val="34"/>
    <w:pPr>
      <w:ind w:firstLine="420" w:firstLineChars="200"/>
    </w:pPr>
  </w:style>
  <w:style w:type="paragraph" w:customStyle="1" w:styleId="4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2">
    <w:name w:val="Char"/>
    <w:basedOn w:val="1"/>
    <w:qFormat/>
    <w:uiPriority w:val="0"/>
    <w:pPr>
      <w:spacing w:line="360" w:lineRule="auto"/>
      <w:ind w:firstLine="480" w:firstLineChars="200"/>
    </w:pPr>
  </w:style>
  <w:style w:type="paragraph" w:customStyle="1" w:styleId="43">
    <w:name w:val="默认段落字体 Para Char Char Char Char"/>
    <w:basedOn w:val="1"/>
    <w:qFormat/>
    <w:uiPriority w:val="0"/>
  </w:style>
  <w:style w:type="paragraph" w:customStyle="1" w:styleId="44">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
    <w:name w:val="列出段落1"/>
    <w:basedOn w:val="1"/>
    <w:qFormat/>
    <w:uiPriority w:val="34"/>
    <w:pPr>
      <w:ind w:firstLine="420" w:firstLineChars="200"/>
    </w:pPr>
  </w:style>
  <w:style w:type="paragraph" w:customStyle="1" w:styleId="46">
    <w:name w:val="正文 第一章"/>
    <w:basedOn w:val="1"/>
    <w:next w:val="1"/>
    <w:qFormat/>
    <w:uiPriority w:val="0"/>
    <w:pPr>
      <w:pageBreakBefore/>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47">
    <w:name w:val="Style Style Style Tahoma 四号 Before:  5 pt After:  5 pt First line: ..."/>
    <w:basedOn w:val="1"/>
    <w:qFormat/>
    <w:uiPriority w:val="0"/>
    <w:pPr>
      <w:spacing w:before="100" w:after="100" w:line="360" w:lineRule="auto"/>
      <w:ind w:firstLine="480" w:firstLineChars="200"/>
    </w:pPr>
    <w:rPr>
      <w:rFonts w:ascii="Tahoma" w:hAnsi="Tahoma" w:cs="宋体"/>
      <w:sz w:val="24"/>
    </w:rPr>
  </w:style>
  <w:style w:type="paragraph" w:customStyle="1" w:styleId="48">
    <w:name w:val="正文缩进 New"/>
    <w:basedOn w:val="44"/>
    <w:qFormat/>
    <w:uiPriority w:val="0"/>
    <w:pPr>
      <w:ind w:firstLine="420" w:firstLineChars="200"/>
    </w:pPr>
  </w:style>
  <w:style w:type="paragraph" w:customStyle="1" w:styleId="49">
    <w:name w:val="纯文本2"/>
    <w:basedOn w:val="1"/>
    <w:qFormat/>
    <w:uiPriority w:val="0"/>
    <w:pPr>
      <w:adjustRightInd w:val="0"/>
    </w:pPr>
    <w:rPr>
      <w:rFonts w:ascii="宋体" w:hAnsi="Courier New" w:eastAsia="楷体_GB2312"/>
      <w:kern w:val="0"/>
      <w:sz w:val="26"/>
    </w:rPr>
  </w:style>
  <w:style w:type="paragraph" w:customStyle="1" w:styleId="50">
    <w:name w:val="正文_0"/>
    <w:qFormat/>
    <w:uiPriority w:val="0"/>
    <w:rPr>
      <w:rFonts w:ascii="Times New Roman" w:hAnsi="Times New Roman" w:eastAsia="等线" w:cs="等线"/>
      <w:sz w:val="21"/>
      <w:lang w:val="en-US" w:eastAsia="zh-CN" w:bidi="ar-SA"/>
    </w:rPr>
  </w:style>
  <w:style w:type="character" w:customStyle="1" w:styleId="51">
    <w:name w:val="font61"/>
    <w:basedOn w:val="18"/>
    <w:qFormat/>
    <w:uiPriority w:val="0"/>
    <w:rPr>
      <w:rFonts w:hint="eastAsia" w:ascii="宋体" w:hAnsi="宋体" w:eastAsia="宋体" w:cs="宋体"/>
      <w:color w:val="000000"/>
      <w:sz w:val="21"/>
      <w:szCs w:val="21"/>
      <w:u w:val="none"/>
    </w:rPr>
  </w:style>
  <w:style w:type="character" w:customStyle="1" w:styleId="52">
    <w:name w:val="font31"/>
    <w:basedOn w:val="18"/>
    <w:qFormat/>
    <w:uiPriority w:val="0"/>
    <w:rPr>
      <w:rFonts w:hint="eastAsia" w:ascii="宋体" w:hAnsi="宋体" w:eastAsia="宋体" w:cs="宋体"/>
      <w:color w:val="000000"/>
      <w:sz w:val="32"/>
      <w:szCs w:val="32"/>
      <w:u w:val="none"/>
    </w:rPr>
  </w:style>
  <w:style w:type="character" w:customStyle="1" w:styleId="53">
    <w:name w:val="font1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1C3148-9503-4159-B07C-368CA882DEC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11180</Words>
  <Characters>13215</Characters>
  <Lines>116</Lines>
  <Paragraphs>32</Paragraphs>
  <TotalTime>55</TotalTime>
  <ScaleCrop>false</ScaleCrop>
  <LinksUpToDate>false</LinksUpToDate>
  <CharactersWithSpaces>13694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2022-04-13T01:16:00Z</dcterms:created>
  <dc:creator>微软用户</dc:creator>
  <cp:lastModifiedBy>秦源-苏州高新区人民医院</cp:lastModifiedBy>
  <cp:lastPrinted>2022-05-07T06:30:00Z</cp:lastPrinted>
  <dcterms:modified xsi:type="dcterms:W3CDTF">2022-05-09T05:08:55Z</dcterms:modified>
  <dc:title>江苏商贸职业学院采购项目招标文件模板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9DA4B4AD332E46618CCB26ABCA34B999</vt:lpwstr>
  </property>
</Properties>
</file>