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C0FC">
      <w:pPr>
        <w:widowControl/>
        <w:spacing w:line="480" w:lineRule="auto"/>
        <w:ind w:right="-153"/>
        <w:jc w:val="left"/>
        <w:rPr>
          <w:rFonts w:hint="eastAsia" w:ascii="宋体" w:hAnsi="宋体"/>
          <w:b/>
          <w:kern w:val="0"/>
          <w:szCs w:val="21"/>
          <w:lang w:val="en-US" w:eastAsia="zh-CN"/>
        </w:rPr>
      </w:pPr>
      <w:bookmarkStart w:id="0" w:name="_GoBack"/>
      <w:bookmarkEnd w:id="0"/>
      <w:r>
        <w:rPr>
          <w:rFonts w:ascii="宋体" w:hAnsi="宋体"/>
          <w:b/>
          <w:kern w:val="0"/>
          <w:szCs w:val="21"/>
        </w:rPr>
        <w:t>格式</w:t>
      </w:r>
      <w:r>
        <w:rPr>
          <w:rFonts w:hint="eastAsia" w:ascii="宋体" w:hAnsi="宋体"/>
          <w:b/>
          <w:kern w:val="0"/>
          <w:szCs w:val="21"/>
          <w:lang w:val="en-US" w:eastAsia="zh-CN"/>
        </w:rPr>
        <w:t>3：</w:t>
      </w:r>
    </w:p>
    <w:p w14:paraId="5C611298">
      <w:pPr>
        <w:spacing w:line="360" w:lineRule="auto"/>
        <w:jc w:val="center"/>
        <w:rPr>
          <w:rFonts w:hint="eastAsia" w:ascii="Times New Roman" w:hAnsi="Times New Roman" w:eastAsia="宋体" w:cs="Times New Roman"/>
          <w:b/>
          <w:color w:val="auto"/>
          <w:kern w:val="0"/>
          <w:sz w:val="21"/>
          <w:szCs w:val="20"/>
          <w:highlight w:val="none"/>
          <w:lang w:val="en-US" w:eastAsia="zh-CN" w:bidi="ar-SA"/>
        </w:rPr>
      </w:pPr>
      <w:r>
        <w:rPr>
          <w:rFonts w:hint="eastAsia" w:eastAsia="宋体" w:cs="Times New Roman"/>
          <w:b/>
          <w:color w:val="auto"/>
          <w:kern w:val="0"/>
          <w:sz w:val="21"/>
          <w:szCs w:val="20"/>
          <w:highlight w:val="none"/>
          <w:lang w:val="en-US" w:eastAsia="zh-CN" w:bidi="ar-SA"/>
        </w:rPr>
        <w:t>技术/</w:t>
      </w:r>
      <w:r>
        <w:rPr>
          <w:rFonts w:hint="eastAsia" w:ascii="Times New Roman" w:hAnsi="Times New Roman" w:eastAsia="宋体" w:cs="Times New Roman"/>
          <w:b/>
          <w:color w:val="auto"/>
          <w:kern w:val="0"/>
          <w:sz w:val="21"/>
          <w:szCs w:val="20"/>
          <w:highlight w:val="none"/>
          <w:lang w:val="en-US" w:eastAsia="zh-CN" w:bidi="ar-SA"/>
        </w:rPr>
        <w:t>服务偏离表</w:t>
      </w:r>
    </w:p>
    <w:p w14:paraId="232A094F">
      <w:pPr>
        <w:spacing w:after="120"/>
        <w:ind w:left="420" w:firstLine="420"/>
        <w:rPr>
          <w:color w:val="auto"/>
          <w:highlight w:val="none"/>
        </w:rPr>
      </w:pPr>
    </w:p>
    <w:tbl>
      <w:tblPr>
        <w:tblStyle w:val="11"/>
        <w:tblW w:w="9638" w:type="dxa"/>
        <w:tblInd w:w="-352" w:type="dxa"/>
        <w:tblLayout w:type="fixed"/>
        <w:tblCellMar>
          <w:top w:w="0" w:type="dxa"/>
          <w:left w:w="0" w:type="dxa"/>
          <w:bottom w:w="0" w:type="dxa"/>
          <w:right w:w="0" w:type="dxa"/>
        </w:tblCellMar>
      </w:tblPr>
      <w:tblGrid>
        <w:gridCol w:w="425"/>
        <w:gridCol w:w="5363"/>
        <w:gridCol w:w="1851"/>
        <w:gridCol w:w="1999"/>
      </w:tblGrid>
      <w:tr w14:paraId="65816DC6">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3586CEC">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序号</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FA009B">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采购</w:t>
            </w:r>
            <w:r>
              <w:rPr>
                <w:rFonts w:hint="eastAsia" w:ascii="宋体" w:hAnsi="宋体" w:cs="宋体"/>
                <w:bCs/>
                <w:color w:val="auto"/>
                <w:sz w:val="21"/>
                <w:szCs w:val="21"/>
                <w:highlight w:val="none"/>
                <w:lang w:val="en-US" w:eastAsia="zh-CN"/>
              </w:rPr>
              <w:t>技术/</w:t>
            </w:r>
            <w:r>
              <w:rPr>
                <w:rFonts w:hint="eastAsia" w:ascii="宋体" w:hAnsi="宋体" w:cs="宋体"/>
                <w:bCs/>
                <w:color w:val="auto"/>
                <w:sz w:val="21"/>
                <w:szCs w:val="21"/>
                <w:highlight w:val="none"/>
              </w:rPr>
              <w:t>服务要求</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F30FEFD">
            <w:pPr>
              <w:widowControl/>
              <w:spacing w:line="360" w:lineRule="auto"/>
              <w:jc w:val="center"/>
              <w:rPr>
                <w:rFonts w:ascii="宋体" w:hAnsi="宋体"/>
                <w:kern w:val="0"/>
                <w:szCs w:val="21"/>
              </w:rPr>
            </w:pPr>
            <w:r>
              <w:rPr>
                <w:rFonts w:ascii="宋体" w:hAnsi="宋体"/>
                <w:kern w:val="0"/>
                <w:szCs w:val="21"/>
              </w:rPr>
              <w:t>是否符合</w:t>
            </w:r>
          </w:p>
          <w:p w14:paraId="36825B5C">
            <w:pPr>
              <w:widowControl/>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填“</w:t>
            </w:r>
            <w:r>
              <w:rPr>
                <w:rFonts w:hint="eastAsia" w:ascii="宋体" w:hAnsi="宋体" w:cs="宋体"/>
                <w:bCs/>
                <w:color w:val="auto"/>
                <w:sz w:val="21"/>
                <w:szCs w:val="21"/>
                <w:highlight w:val="none"/>
              </w:rPr>
              <w:t>正偏离</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或“</w:t>
            </w:r>
            <w:r>
              <w:rPr>
                <w:rFonts w:hint="eastAsia" w:ascii="宋体" w:hAnsi="宋体" w:cs="宋体"/>
                <w:bCs/>
                <w:color w:val="auto"/>
                <w:sz w:val="21"/>
                <w:szCs w:val="21"/>
                <w:highlight w:val="none"/>
              </w:rPr>
              <w:t>无偏离</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w:t>
            </w: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B8DD943">
            <w:pPr>
              <w:widowControl/>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偏离说明（如有）</w:t>
            </w:r>
          </w:p>
          <w:p w14:paraId="2A113271">
            <w:pPr>
              <w:widowControl/>
              <w:spacing w:line="360" w:lineRule="auto"/>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（正偏离</w:t>
            </w:r>
            <w:r>
              <w:rPr>
                <w:rFonts w:hint="eastAsia" w:ascii="宋体" w:hAnsi="宋体" w:cs="宋体"/>
                <w:bCs/>
                <w:color w:val="auto"/>
                <w:sz w:val="21"/>
                <w:szCs w:val="21"/>
                <w:highlight w:val="none"/>
                <w:lang w:val="en-US" w:eastAsia="zh-CN"/>
              </w:rPr>
              <w:t>时填写最新技术或服务</w:t>
            </w:r>
            <w:r>
              <w:rPr>
                <w:rFonts w:hint="eastAsia" w:ascii="宋体" w:hAnsi="宋体" w:cs="宋体"/>
                <w:bCs/>
                <w:color w:val="auto"/>
                <w:sz w:val="21"/>
                <w:szCs w:val="21"/>
                <w:highlight w:val="none"/>
              </w:rPr>
              <w:t>）</w:t>
            </w:r>
          </w:p>
        </w:tc>
      </w:tr>
      <w:tr w14:paraId="5BC74696">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021899">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7CE7861E">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按照江苏省财政厅苏财信函〔2024〕39号文件要求，对采购方现有财务系统（用友GRP-U8行政事业版）与江苏省财政“预算管理一体化系统”间实行数据交互，医院全部资金的核算信息须按月接入江苏省“预算管理一体化系统”，并通过单位核算系统与“预算管理一体化系统”双边校验包括但不限于按功能分类和经济分类的科目余额、资产负债表、收支表等内容一致。</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0B8B0861">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370C399C">
            <w:pPr>
              <w:widowControl/>
              <w:spacing w:line="360" w:lineRule="auto"/>
              <w:ind w:firstLine="799"/>
              <w:jc w:val="center"/>
              <w:rPr>
                <w:rFonts w:ascii="宋体" w:hAnsi="宋体" w:cs="宋体"/>
                <w:bCs/>
                <w:color w:val="auto"/>
                <w:sz w:val="21"/>
                <w:szCs w:val="21"/>
                <w:highlight w:val="none"/>
              </w:rPr>
            </w:pPr>
          </w:p>
        </w:tc>
      </w:tr>
      <w:tr w14:paraId="49A6B886">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1C692BB">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0985BA93">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完成：核算系统接口数据推送服务：对开发的接口进行部署、调试、推送数据维护；一体化接口开发及实施：实现现有会计核算系统与省“预算管理一体化系统”间数据交互服务。</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0F3CFD7E">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4C96F0ED">
            <w:pPr>
              <w:widowControl/>
              <w:spacing w:line="360" w:lineRule="auto"/>
              <w:ind w:firstLine="799"/>
              <w:jc w:val="center"/>
              <w:rPr>
                <w:rFonts w:ascii="宋体" w:hAnsi="宋体" w:cs="宋体"/>
                <w:bCs/>
                <w:color w:val="auto"/>
                <w:sz w:val="21"/>
                <w:szCs w:val="21"/>
                <w:highlight w:val="none"/>
              </w:rPr>
            </w:pPr>
          </w:p>
        </w:tc>
      </w:tr>
      <w:tr w14:paraId="0DEA826D">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DF124B1">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5FED3BC6">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医院现有会计核算系统与“预算管理一体化单位会计核算模块”的接口开发、调试、培训技术支持服务。</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2F000FD9">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677A07EE">
            <w:pPr>
              <w:widowControl/>
              <w:spacing w:line="360" w:lineRule="auto"/>
              <w:ind w:firstLine="799"/>
              <w:jc w:val="center"/>
              <w:rPr>
                <w:rFonts w:ascii="宋体" w:hAnsi="宋体" w:cs="宋体"/>
                <w:bCs/>
                <w:color w:val="auto"/>
                <w:sz w:val="21"/>
                <w:szCs w:val="21"/>
                <w:highlight w:val="none"/>
              </w:rPr>
            </w:pPr>
          </w:p>
        </w:tc>
      </w:tr>
      <w:tr w14:paraId="0EF72E92">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83D353">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7060925B">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医院日常使用“预算管理一体化单位会计核算模块”接口过程中常见问题的解决。</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5B97F3F6">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1328C64C">
            <w:pPr>
              <w:widowControl/>
              <w:spacing w:line="360" w:lineRule="auto"/>
              <w:ind w:firstLine="799"/>
              <w:jc w:val="center"/>
              <w:rPr>
                <w:rFonts w:ascii="宋体" w:hAnsi="宋体" w:cs="宋体"/>
                <w:bCs/>
                <w:color w:val="auto"/>
                <w:sz w:val="21"/>
                <w:szCs w:val="21"/>
                <w:highlight w:val="none"/>
              </w:rPr>
            </w:pPr>
          </w:p>
        </w:tc>
      </w:tr>
      <w:tr w14:paraId="26B162B2">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6C0308C">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374B4BEB">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提供对影响到财务系统与财政预算管理一体化平台接口平稳运行的问题进行解答与分析，并提出解决方案；及时完成程序错误的修改、维护、实施。</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355620E6">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509794C7">
            <w:pPr>
              <w:widowControl/>
              <w:spacing w:line="360" w:lineRule="auto"/>
              <w:ind w:firstLine="799"/>
              <w:jc w:val="center"/>
              <w:rPr>
                <w:rFonts w:ascii="宋体" w:hAnsi="宋体" w:cs="宋体"/>
                <w:bCs/>
                <w:color w:val="auto"/>
                <w:sz w:val="21"/>
                <w:szCs w:val="21"/>
                <w:highlight w:val="none"/>
              </w:rPr>
            </w:pPr>
          </w:p>
        </w:tc>
      </w:tr>
      <w:tr w14:paraId="659E32AE">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80C4AE">
            <w:pPr>
              <w:widowControl/>
              <w:spacing w:line="36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6AE486C4">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系统接口运维维护服务时保证系统接口的一致性与稳定性；对医院财政预算管理一体化平台接口的每一次改变或是升级都必须对需求进行严格检查。</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2C6F0140">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0C046377">
            <w:pPr>
              <w:widowControl/>
              <w:spacing w:line="360" w:lineRule="auto"/>
              <w:ind w:firstLine="799"/>
              <w:jc w:val="center"/>
              <w:rPr>
                <w:rFonts w:ascii="宋体" w:hAnsi="宋体" w:cs="宋体"/>
                <w:bCs/>
                <w:color w:val="auto"/>
                <w:sz w:val="21"/>
                <w:szCs w:val="21"/>
                <w:highlight w:val="none"/>
              </w:rPr>
            </w:pPr>
          </w:p>
        </w:tc>
      </w:tr>
      <w:tr w14:paraId="71F386D4">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A610C6F">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4E06948A">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实施服务进度要求：两个月内达到测试的基础条件，且项目验收之日起提供不低于1年的免费售后调试服务。</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45D17189">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482EBBD9">
            <w:pPr>
              <w:widowControl/>
              <w:spacing w:line="360" w:lineRule="auto"/>
              <w:ind w:firstLine="799"/>
              <w:jc w:val="center"/>
              <w:rPr>
                <w:rFonts w:ascii="宋体" w:hAnsi="宋体" w:cs="宋体"/>
                <w:bCs/>
                <w:color w:val="auto"/>
                <w:sz w:val="21"/>
                <w:szCs w:val="21"/>
                <w:highlight w:val="none"/>
              </w:rPr>
            </w:pPr>
          </w:p>
        </w:tc>
      </w:tr>
      <w:tr w14:paraId="2D98BB3F">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CF71708">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5339F6C9">
            <w:pPr>
              <w:spacing w:line="360" w:lineRule="auto"/>
              <w:jc w:val="lef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系统出故障时做到5*8小时随时响应，1小时内响应服务并反馈意见，2个小时内解决问题，可优先采用线上远程处理，包括电话维护和远程维护两种方式解决问题；在规定时间内线上远程无法处理时，立即启动现场服务，保证技术人员6小时内现场响应并解决问题，特殊情况在</w:t>
            </w:r>
            <w:r>
              <w:rPr>
                <w:rFonts w:hint="default" w:ascii="宋体" w:hAnsi="宋体" w:eastAsia="宋体" w:cs="Times New Roman"/>
                <w:color w:val="auto"/>
                <w:sz w:val="21"/>
                <w:szCs w:val="21"/>
                <w:highlight w:val="none"/>
                <w:lang w:val="en-US" w:eastAsia="zh-CN"/>
              </w:rPr>
              <w:t>12</w:t>
            </w:r>
            <w:r>
              <w:rPr>
                <w:rFonts w:hint="eastAsia" w:ascii="宋体" w:hAnsi="宋体" w:eastAsia="宋体" w:cs="Times New Roman"/>
                <w:color w:val="auto"/>
                <w:sz w:val="21"/>
                <w:szCs w:val="21"/>
                <w:highlight w:val="none"/>
                <w:lang w:val="en-US" w:eastAsia="zh-CN"/>
              </w:rPr>
              <w:t>小时内无法修复的，应采取应急措施使系统正常使用。</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49172AC8">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2963E5D1">
            <w:pPr>
              <w:widowControl/>
              <w:spacing w:line="360" w:lineRule="auto"/>
              <w:ind w:firstLine="799"/>
              <w:jc w:val="center"/>
              <w:rPr>
                <w:rFonts w:ascii="宋体" w:hAnsi="宋体" w:cs="宋体"/>
                <w:bCs/>
                <w:color w:val="auto"/>
                <w:sz w:val="21"/>
                <w:szCs w:val="21"/>
                <w:highlight w:val="none"/>
              </w:rPr>
            </w:pPr>
          </w:p>
        </w:tc>
      </w:tr>
      <w:tr w14:paraId="25C3F8DE">
        <w:tblPrEx>
          <w:tblCellMar>
            <w:top w:w="0" w:type="dxa"/>
            <w:left w:w="0" w:type="dxa"/>
            <w:bottom w:w="0" w:type="dxa"/>
            <w:right w:w="0" w:type="dxa"/>
          </w:tblCellMar>
        </w:tblPrEx>
        <w:tc>
          <w:tcPr>
            <w:tcW w:w="425"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019013A">
            <w:pPr>
              <w:widowControl/>
              <w:spacing w:line="360" w:lineRule="auto"/>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5363"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262AC90F">
            <w:pPr>
              <w:pStyle w:val="4"/>
              <w:keepNext w:val="0"/>
              <w:keepLines w:val="0"/>
              <w:pageBreakBefore w:val="0"/>
              <w:kinsoku/>
              <w:wordWrap/>
              <w:overflowPunct/>
              <w:topLinePunct w:val="0"/>
              <w:bidi w:val="0"/>
              <w:snapToGrid/>
              <w:spacing w:line="340" w:lineRule="exact"/>
              <w:ind w:left="0" w:leftChars="0" w:right="-153" w:firstLine="0" w:firstLineChars="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项目质保期过后，如项目需要由原开发（供应）单位承担维保服务的（不含升级改造），每年度维保服务费用不得超过中标后</w:t>
            </w:r>
            <w:r>
              <w:rPr>
                <w:rFonts w:hint="default" w:ascii="宋体" w:hAnsi="宋体" w:eastAsia="宋体" w:cs="Times New Roman"/>
                <w:color w:val="auto"/>
                <w:kern w:val="2"/>
                <w:sz w:val="21"/>
                <w:szCs w:val="21"/>
                <w:highlight w:val="none"/>
                <w:lang w:val="en-US" w:eastAsia="zh-CN" w:bidi="ar-SA"/>
              </w:rPr>
              <w:t>合同总价</w:t>
            </w:r>
            <w:r>
              <w:rPr>
                <w:rFonts w:hint="eastAsia" w:ascii="宋体" w:hAnsi="宋体" w:eastAsia="宋体" w:cs="Times New Roman"/>
                <w:color w:val="auto"/>
                <w:kern w:val="2"/>
                <w:sz w:val="21"/>
                <w:szCs w:val="21"/>
                <w:highlight w:val="none"/>
                <w:lang w:val="en-US" w:eastAsia="zh-CN" w:bidi="ar-SA"/>
              </w:rPr>
              <w:t>的8%（具体由双方另行协商重新签订合同）。</w:t>
            </w:r>
          </w:p>
        </w:tc>
        <w:tc>
          <w:tcPr>
            <w:tcW w:w="1851"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156A7F1B">
            <w:pPr>
              <w:widowControl/>
              <w:spacing w:line="360" w:lineRule="auto"/>
              <w:jc w:val="center"/>
              <w:rPr>
                <w:rFonts w:hint="eastAsia" w:ascii="宋体" w:hAnsi="宋体" w:eastAsia="宋体" w:cs="宋体"/>
                <w:bCs/>
                <w:color w:val="auto"/>
                <w:sz w:val="21"/>
                <w:szCs w:val="21"/>
                <w:highlight w:val="none"/>
                <w:lang w:val="en-US" w:eastAsia="zh-CN"/>
              </w:rPr>
            </w:pPr>
          </w:p>
        </w:tc>
        <w:tc>
          <w:tcPr>
            <w:tcW w:w="199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top"/>
          </w:tcPr>
          <w:p w14:paraId="195FA7CC">
            <w:pPr>
              <w:widowControl/>
              <w:spacing w:line="360" w:lineRule="auto"/>
              <w:ind w:firstLine="799"/>
              <w:jc w:val="center"/>
              <w:rPr>
                <w:rFonts w:ascii="宋体" w:hAnsi="宋体" w:cs="宋体"/>
                <w:bCs/>
                <w:color w:val="auto"/>
                <w:sz w:val="21"/>
                <w:szCs w:val="21"/>
                <w:highlight w:val="none"/>
              </w:rPr>
            </w:pPr>
          </w:p>
        </w:tc>
      </w:tr>
    </w:tbl>
    <w:p w14:paraId="4047158A">
      <w:pPr>
        <w:spacing w:line="360" w:lineRule="auto"/>
        <w:jc w:val="left"/>
        <w:rPr>
          <w:rFonts w:ascii="宋体" w:hAnsi="宋体"/>
          <w:color w:val="auto"/>
          <w:sz w:val="24"/>
          <w:highlight w:val="none"/>
          <w:lang w:val="zh-CN"/>
        </w:rPr>
      </w:pPr>
      <w:r>
        <w:rPr>
          <w:rFonts w:ascii="宋体" w:hAnsi="宋体"/>
          <w:color w:val="auto"/>
          <w:sz w:val="21"/>
          <w:szCs w:val="21"/>
          <w:highlight w:val="none"/>
        </w:rPr>
        <w:t>注：供应商</w:t>
      </w:r>
      <w:r>
        <w:rPr>
          <w:rFonts w:hint="eastAsia" w:ascii="宋体" w:hAnsi="宋体"/>
          <w:color w:val="auto"/>
          <w:sz w:val="21"/>
          <w:szCs w:val="21"/>
          <w:highlight w:val="none"/>
        </w:rPr>
        <w:t>应在本表中对照采购文件要求逐项对应列出响应内容，并在“</w:t>
      </w:r>
      <w:r>
        <w:rPr>
          <w:rFonts w:hint="eastAsia" w:ascii="宋体" w:hAnsi="宋体"/>
          <w:color w:val="auto"/>
          <w:sz w:val="21"/>
          <w:szCs w:val="21"/>
          <w:highlight w:val="none"/>
          <w:lang w:eastAsia="zh-CN"/>
        </w:rPr>
        <w:t>是</w:t>
      </w:r>
      <w:r>
        <w:rPr>
          <w:rFonts w:hint="eastAsia" w:ascii="宋体" w:hAnsi="宋体"/>
          <w:color w:val="auto"/>
          <w:sz w:val="21"/>
          <w:szCs w:val="21"/>
          <w:highlight w:val="none"/>
          <w:lang w:val="en-US" w:eastAsia="zh-CN"/>
        </w:rPr>
        <w:t>否符合</w:t>
      </w:r>
      <w:r>
        <w:rPr>
          <w:rFonts w:hint="eastAsia" w:ascii="宋体" w:hAnsi="宋体"/>
          <w:color w:val="auto"/>
          <w:sz w:val="21"/>
          <w:szCs w:val="21"/>
          <w:highlight w:val="none"/>
        </w:rPr>
        <w:t>”项下填写以下内容：优于的，填写“正偏离”</w:t>
      </w:r>
      <w:r>
        <w:rPr>
          <w:rFonts w:hint="eastAsia" w:ascii="宋体" w:hAnsi="宋体"/>
          <w:color w:val="auto"/>
          <w:sz w:val="21"/>
          <w:szCs w:val="21"/>
          <w:highlight w:val="none"/>
          <w:lang w:eastAsia="zh-CN"/>
        </w:rPr>
        <w:t>；</w:t>
      </w:r>
      <w:r>
        <w:rPr>
          <w:rFonts w:hint="eastAsia" w:ascii="宋体" w:hAnsi="宋体"/>
          <w:color w:val="auto"/>
          <w:sz w:val="21"/>
          <w:szCs w:val="21"/>
          <w:highlight w:val="none"/>
        </w:rPr>
        <w:t>符合的，填写“无偏离”</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若为“正偏离”的需</w:t>
      </w:r>
      <w:r>
        <w:rPr>
          <w:rFonts w:hint="eastAsia" w:ascii="宋体" w:hAnsi="宋体"/>
          <w:color w:val="auto"/>
          <w:sz w:val="21"/>
          <w:szCs w:val="21"/>
          <w:highlight w:val="none"/>
        </w:rPr>
        <w:t>填写</w:t>
      </w:r>
      <w:r>
        <w:rPr>
          <w:rFonts w:hint="eastAsia" w:ascii="宋体" w:hAnsi="宋体"/>
          <w:color w:val="auto"/>
          <w:sz w:val="21"/>
          <w:szCs w:val="21"/>
          <w:highlight w:val="none"/>
          <w:lang w:val="en-US" w:eastAsia="zh-CN"/>
        </w:rPr>
        <w:t>最新的技术参数或服务</w:t>
      </w:r>
      <w:r>
        <w:rPr>
          <w:rFonts w:hint="eastAsia" w:ascii="宋体" w:hAnsi="宋体"/>
          <w:color w:val="auto"/>
          <w:sz w:val="21"/>
          <w:szCs w:val="21"/>
          <w:highlight w:val="none"/>
        </w:rPr>
        <w:t>。</w:t>
      </w:r>
    </w:p>
    <w:p w14:paraId="3B5E8448">
      <w:pPr>
        <w:pStyle w:val="10"/>
        <w:rPr>
          <w:color w:val="auto"/>
          <w:highlight w:val="none"/>
          <w:lang w:val="zh-CN"/>
        </w:rPr>
      </w:pPr>
    </w:p>
    <w:p w14:paraId="1E19CC84">
      <w:pPr>
        <w:pStyle w:val="4"/>
        <w:spacing w:before="120" w:line="360" w:lineRule="exact"/>
        <w:ind w:left="0" w:right="-153"/>
        <w:rPr>
          <w:rFonts w:ascii="Times New Roman" w:eastAsia="宋体"/>
          <w:color w:val="auto"/>
          <w:highlight w:val="none"/>
        </w:rPr>
      </w:pPr>
      <w:r>
        <w:rPr>
          <w:rFonts w:ascii="Times New Roman" w:eastAsia="宋体"/>
          <w:color w:val="auto"/>
          <w:highlight w:val="none"/>
        </w:rPr>
        <w:t>询价响应单位</w:t>
      </w:r>
      <w:r>
        <w:rPr>
          <w:rFonts w:hint="default" w:ascii="Times New Roman" w:eastAsia="宋体"/>
          <w:color w:val="auto"/>
          <w:highlight w:val="none"/>
        </w:rPr>
        <w:t xml:space="preserve">（盖章）：             </w:t>
      </w:r>
      <w:r>
        <w:rPr>
          <w:rFonts w:ascii="Times New Roman" w:eastAsia="宋体"/>
          <w:color w:val="auto"/>
          <w:highlight w:val="none"/>
        </w:rPr>
        <w:t xml:space="preserve">              </w:t>
      </w:r>
    </w:p>
    <w:p w14:paraId="46FF3049">
      <w:pPr>
        <w:pStyle w:val="4"/>
        <w:spacing w:before="120" w:line="360" w:lineRule="exact"/>
        <w:ind w:left="0" w:right="-153"/>
        <w:rPr>
          <w:rFonts w:hint="default" w:ascii="Times New Roman" w:eastAsia="宋体"/>
          <w:color w:val="auto"/>
          <w:highlight w:val="none"/>
        </w:rPr>
      </w:pPr>
      <w:r>
        <w:rPr>
          <w:rFonts w:hint="default" w:ascii="Times New Roman" w:eastAsia="宋体"/>
          <w:color w:val="auto"/>
          <w:highlight w:val="none"/>
        </w:rPr>
        <w:t>法定代表人或授权委托人签字：</w:t>
      </w:r>
    </w:p>
    <w:p w14:paraId="728C3181">
      <w:pPr>
        <w:pStyle w:val="4"/>
        <w:spacing w:before="120" w:line="360" w:lineRule="exact"/>
        <w:ind w:left="0" w:right="-153"/>
        <w:rPr>
          <w:rFonts w:ascii="宋体" w:hAnsi="宋体"/>
          <w:kern w:val="0"/>
          <w:sz w:val="24"/>
        </w:rPr>
      </w:pPr>
      <w:r>
        <w:rPr>
          <w:rFonts w:hint="default" w:ascii="Times New Roman" w:eastAsia="宋体"/>
          <w:color w:val="auto"/>
          <w:highlight w:val="none"/>
        </w:rPr>
        <w:t>日期：       年     月    日</w:t>
      </w:r>
    </w:p>
    <w:p w14:paraId="2EC383B5">
      <w:pPr>
        <w:widowControl/>
        <w:ind w:right="-308"/>
        <w:jc w:val="left"/>
        <w:rPr>
          <w:rFonts w:ascii="宋体" w:hAnsi="宋体"/>
          <w:kern w:val="0"/>
          <w:sz w:val="24"/>
        </w:rPr>
      </w:pPr>
    </w:p>
    <w:p w14:paraId="54B34123">
      <w:pPr>
        <w:widowControl w:val="0"/>
        <w:autoSpaceDE w:val="0"/>
        <w:autoSpaceDN w:val="0"/>
        <w:adjustRightInd w:val="0"/>
        <w:spacing w:line="360" w:lineRule="auto"/>
        <w:jc w:val="both"/>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1A0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02A4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09D02A46">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AD88F">
    <w:pPr>
      <w:pStyle w:val="8"/>
      <w:rPr>
        <w:rFonts w:hint="eastAsia"/>
        <w:color w:val="0000FF"/>
      </w:rPr>
    </w:pPr>
    <w:r>
      <w:rPr>
        <w:rFonts w:hint="eastAsia"/>
      </w:rPr>
      <w:t xml:space="preserve"> </w:t>
    </w:r>
    <w:r>
      <w:t xml:space="preserve">                        </w:t>
    </w: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jM5ZjczMjhmZGZhMzhmOTc2MDg5YTlhM2FjYjQifQ=="/>
  </w:docVars>
  <w:rsids>
    <w:rsidRoot w:val="7BCC7D7A"/>
    <w:rsid w:val="00001D3F"/>
    <w:rsid w:val="00020B4B"/>
    <w:rsid w:val="0002472F"/>
    <w:rsid w:val="000333B3"/>
    <w:rsid w:val="00043AB6"/>
    <w:rsid w:val="00047959"/>
    <w:rsid w:val="000570BF"/>
    <w:rsid w:val="00062B7A"/>
    <w:rsid w:val="0006757F"/>
    <w:rsid w:val="0008184D"/>
    <w:rsid w:val="00083C45"/>
    <w:rsid w:val="00084D65"/>
    <w:rsid w:val="00087F6D"/>
    <w:rsid w:val="00096B62"/>
    <w:rsid w:val="000A21B3"/>
    <w:rsid w:val="000A62A2"/>
    <w:rsid w:val="000A7E48"/>
    <w:rsid w:val="000B6FE4"/>
    <w:rsid w:val="000C14F1"/>
    <w:rsid w:val="000D2D34"/>
    <w:rsid w:val="000F299D"/>
    <w:rsid w:val="001078D9"/>
    <w:rsid w:val="00110831"/>
    <w:rsid w:val="0011422D"/>
    <w:rsid w:val="001178F6"/>
    <w:rsid w:val="00120B7B"/>
    <w:rsid w:val="0012345F"/>
    <w:rsid w:val="00127A15"/>
    <w:rsid w:val="00141EAD"/>
    <w:rsid w:val="001518D6"/>
    <w:rsid w:val="00157CA4"/>
    <w:rsid w:val="00160FF5"/>
    <w:rsid w:val="00167A79"/>
    <w:rsid w:val="0018188D"/>
    <w:rsid w:val="00182AEA"/>
    <w:rsid w:val="0018330C"/>
    <w:rsid w:val="00184907"/>
    <w:rsid w:val="00192960"/>
    <w:rsid w:val="001A4C7E"/>
    <w:rsid w:val="001C3544"/>
    <w:rsid w:val="001C4D16"/>
    <w:rsid w:val="001C7A5A"/>
    <w:rsid w:val="001E68D4"/>
    <w:rsid w:val="001F5E54"/>
    <w:rsid w:val="002150E2"/>
    <w:rsid w:val="00231926"/>
    <w:rsid w:val="00232873"/>
    <w:rsid w:val="002334E5"/>
    <w:rsid w:val="00234B2F"/>
    <w:rsid w:val="0024178B"/>
    <w:rsid w:val="002626A7"/>
    <w:rsid w:val="00282B40"/>
    <w:rsid w:val="0028509A"/>
    <w:rsid w:val="002C0D12"/>
    <w:rsid w:val="002D1237"/>
    <w:rsid w:val="002D4CAD"/>
    <w:rsid w:val="002F36DF"/>
    <w:rsid w:val="002F68DC"/>
    <w:rsid w:val="002F7D31"/>
    <w:rsid w:val="0030783A"/>
    <w:rsid w:val="00307F56"/>
    <w:rsid w:val="0031526D"/>
    <w:rsid w:val="00323A95"/>
    <w:rsid w:val="00334B6C"/>
    <w:rsid w:val="00341B19"/>
    <w:rsid w:val="00350108"/>
    <w:rsid w:val="0035048B"/>
    <w:rsid w:val="00365143"/>
    <w:rsid w:val="00366E8F"/>
    <w:rsid w:val="0038007A"/>
    <w:rsid w:val="003804BC"/>
    <w:rsid w:val="003815F0"/>
    <w:rsid w:val="00382417"/>
    <w:rsid w:val="00383E47"/>
    <w:rsid w:val="003A12F1"/>
    <w:rsid w:val="003A6E20"/>
    <w:rsid w:val="003B3D1C"/>
    <w:rsid w:val="003D1533"/>
    <w:rsid w:val="003D5C64"/>
    <w:rsid w:val="003E14DE"/>
    <w:rsid w:val="00403A4D"/>
    <w:rsid w:val="00404ADF"/>
    <w:rsid w:val="004053BC"/>
    <w:rsid w:val="00412686"/>
    <w:rsid w:val="00432648"/>
    <w:rsid w:val="00453D0A"/>
    <w:rsid w:val="00473385"/>
    <w:rsid w:val="00474CDA"/>
    <w:rsid w:val="004952E9"/>
    <w:rsid w:val="00495CDB"/>
    <w:rsid w:val="004A4218"/>
    <w:rsid w:val="004A5310"/>
    <w:rsid w:val="004B6F83"/>
    <w:rsid w:val="004E2998"/>
    <w:rsid w:val="004F33C7"/>
    <w:rsid w:val="004F7557"/>
    <w:rsid w:val="00502306"/>
    <w:rsid w:val="00513A84"/>
    <w:rsid w:val="00516216"/>
    <w:rsid w:val="0054184C"/>
    <w:rsid w:val="00544ABD"/>
    <w:rsid w:val="005512A2"/>
    <w:rsid w:val="0055757C"/>
    <w:rsid w:val="005632A8"/>
    <w:rsid w:val="00570FCC"/>
    <w:rsid w:val="00576E91"/>
    <w:rsid w:val="00587009"/>
    <w:rsid w:val="00592378"/>
    <w:rsid w:val="005B1968"/>
    <w:rsid w:val="005B77A1"/>
    <w:rsid w:val="005D422E"/>
    <w:rsid w:val="005F2F73"/>
    <w:rsid w:val="00612AF6"/>
    <w:rsid w:val="006148D9"/>
    <w:rsid w:val="00625DBD"/>
    <w:rsid w:val="00635138"/>
    <w:rsid w:val="006424F8"/>
    <w:rsid w:val="0064682F"/>
    <w:rsid w:val="0065766E"/>
    <w:rsid w:val="0067308F"/>
    <w:rsid w:val="00677BBC"/>
    <w:rsid w:val="00681D61"/>
    <w:rsid w:val="006831D8"/>
    <w:rsid w:val="00691FDC"/>
    <w:rsid w:val="00695D38"/>
    <w:rsid w:val="006977BB"/>
    <w:rsid w:val="006A3A10"/>
    <w:rsid w:val="006B2F1E"/>
    <w:rsid w:val="006B6060"/>
    <w:rsid w:val="006B6E7E"/>
    <w:rsid w:val="006E0F09"/>
    <w:rsid w:val="006F762F"/>
    <w:rsid w:val="00700BB8"/>
    <w:rsid w:val="007057D5"/>
    <w:rsid w:val="007154A4"/>
    <w:rsid w:val="00727DE8"/>
    <w:rsid w:val="00757880"/>
    <w:rsid w:val="00762E01"/>
    <w:rsid w:val="007817F3"/>
    <w:rsid w:val="0079575A"/>
    <w:rsid w:val="00795833"/>
    <w:rsid w:val="007969F6"/>
    <w:rsid w:val="007A3441"/>
    <w:rsid w:val="007A3894"/>
    <w:rsid w:val="007A521D"/>
    <w:rsid w:val="007A66E0"/>
    <w:rsid w:val="007B0B12"/>
    <w:rsid w:val="007B3D80"/>
    <w:rsid w:val="007C0A5B"/>
    <w:rsid w:val="007C11EC"/>
    <w:rsid w:val="007C17FD"/>
    <w:rsid w:val="007D2F96"/>
    <w:rsid w:val="007E40E9"/>
    <w:rsid w:val="007E5763"/>
    <w:rsid w:val="007F70DB"/>
    <w:rsid w:val="00804DA8"/>
    <w:rsid w:val="00805F91"/>
    <w:rsid w:val="00817B26"/>
    <w:rsid w:val="00822987"/>
    <w:rsid w:val="00830D2D"/>
    <w:rsid w:val="00846A9D"/>
    <w:rsid w:val="00855BA5"/>
    <w:rsid w:val="00871E8C"/>
    <w:rsid w:val="00886489"/>
    <w:rsid w:val="00892F0E"/>
    <w:rsid w:val="00893B22"/>
    <w:rsid w:val="00895F37"/>
    <w:rsid w:val="008C1887"/>
    <w:rsid w:val="008C692A"/>
    <w:rsid w:val="008D560B"/>
    <w:rsid w:val="00924AA5"/>
    <w:rsid w:val="00925E8B"/>
    <w:rsid w:val="009413B0"/>
    <w:rsid w:val="009543C4"/>
    <w:rsid w:val="00955500"/>
    <w:rsid w:val="009728D1"/>
    <w:rsid w:val="0099074C"/>
    <w:rsid w:val="00997F3C"/>
    <w:rsid w:val="009A41AD"/>
    <w:rsid w:val="009A75B9"/>
    <w:rsid w:val="009C47F0"/>
    <w:rsid w:val="009C6620"/>
    <w:rsid w:val="009D201B"/>
    <w:rsid w:val="009E2035"/>
    <w:rsid w:val="00A009F1"/>
    <w:rsid w:val="00A07599"/>
    <w:rsid w:val="00A17DBC"/>
    <w:rsid w:val="00A34938"/>
    <w:rsid w:val="00A43648"/>
    <w:rsid w:val="00A50206"/>
    <w:rsid w:val="00A53118"/>
    <w:rsid w:val="00A619EE"/>
    <w:rsid w:val="00A83876"/>
    <w:rsid w:val="00AA1CD3"/>
    <w:rsid w:val="00AA568A"/>
    <w:rsid w:val="00AA7442"/>
    <w:rsid w:val="00AB38AA"/>
    <w:rsid w:val="00AB3CAF"/>
    <w:rsid w:val="00AB603B"/>
    <w:rsid w:val="00AC166C"/>
    <w:rsid w:val="00AC3043"/>
    <w:rsid w:val="00AD2164"/>
    <w:rsid w:val="00AE11FC"/>
    <w:rsid w:val="00AF12A7"/>
    <w:rsid w:val="00B15847"/>
    <w:rsid w:val="00B17A8B"/>
    <w:rsid w:val="00B402BB"/>
    <w:rsid w:val="00B413EE"/>
    <w:rsid w:val="00B41DAA"/>
    <w:rsid w:val="00B5285B"/>
    <w:rsid w:val="00B61D78"/>
    <w:rsid w:val="00B62734"/>
    <w:rsid w:val="00B627DF"/>
    <w:rsid w:val="00B655B8"/>
    <w:rsid w:val="00B840D1"/>
    <w:rsid w:val="00B91F35"/>
    <w:rsid w:val="00B95607"/>
    <w:rsid w:val="00BA42B7"/>
    <w:rsid w:val="00BB3F5B"/>
    <w:rsid w:val="00BB4D7E"/>
    <w:rsid w:val="00BC37B9"/>
    <w:rsid w:val="00BE6BF3"/>
    <w:rsid w:val="00C013BA"/>
    <w:rsid w:val="00C0455D"/>
    <w:rsid w:val="00C04CB8"/>
    <w:rsid w:val="00C12151"/>
    <w:rsid w:val="00C208F8"/>
    <w:rsid w:val="00C21A12"/>
    <w:rsid w:val="00C5028B"/>
    <w:rsid w:val="00C51AE4"/>
    <w:rsid w:val="00C6067C"/>
    <w:rsid w:val="00C62393"/>
    <w:rsid w:val="00C6250B"/>
    <w:rsid w:val="00C6371A"/>
    <w:rsid w:val="00C65CCB"/>
    <w:rsid w:val="00C664CF"/>
    <w:rsid w:val="00C66A84"/>
    <w:rsid w:val="00C82077"/>
    <w:rsid w:val="00C82E72"/>
    <w:rsid w:val="00CA4E3C"/>
    <w:rsid w:val="00CB7829"/>
    <w:rsid w:val="00CC0EC0"/>
    <w:rsid w:val="00CC2790"/>
    <w:rsid w:val="00CD2F05"/>
    <w:rsid w:val="00CE7B55"/>
    <w:rsid w:val="00CF0FF8"/>
    <w:rsid w:val="00CF2527"/>
    <w:rsid w:val="00D01685"/>
    <w:rsid w:val="00D03CE5"/>
    <w:rsid w:val="00D3087B"/>
    <w:rsid w:val="00D37CEE"/>
    <w:rsid w:val="00D45C79"/>
    <w:rsid w:val="00D45D3D"/>
    <w:rsid w:val="00D51BB6"/>
    <w:rsid w:val="00D627D4"/>
    <w:rsid w:val="00DA1378"/>
    <w:rsid w:val="00DB64EB"/>
    <w:rsid w:val="00DC7564"/>
    <w:rsid w:val="00DD30BA"/>
    <w:rsid w:val="00DE5E6E"/>
    <w:rsid w:val="00DE683B"/>
    <w:rsid w:val="00DE7038"/>
    <w:rsid w:val="00E206F4"/>
    <w:rsid w:val="00E22D96"/>
    <w:rsid w:val="00E24B4A"/>
    <w:rsid w:val="00E30C6D"/>
    <w:rsid w:val="00E36299"/>
    <w:rsid w:val="00E5150D"/>
    <w:rsid w:val="00E52966"/>
    <w:rsid w:val="00E746F5"/>
    <w:rsid w:val="00E80956"/>
    <w:rsid w:val="00E84E23"/>
    <w:rsid w:val="00E87664"/>
    <w:rsid w:val="00E94CF2"/>
    <w:rsid w:val="00EB34C6"/>
    <w:rsid w:val="00ED10FD"/>
    <w:rsid w:val="00ED172C"/>
    <w:rsid w:val="00ED2236"/>
    <w:rsid w:val="00EF26C9"/>
    <w:rsid w:val="00F05BF4"/>
    <w:rsid w:val="00F05D99"/>
    <w:rsid w:val="00F13978"/>
    <w:rsid w:val="00F16C3D"/>
    <w:rsid w:val="00F17AC2"/>
    <w:rsid w:val="00F209BA"/>
    <w:rsid w:val="00F2154D"/>
    <w:rsid w:val="00F41D04"/>
    <w:rsid w:val="00F42601"/>
    <w:rsid w:val="00F42ADF"/>
    <w:rsid w:val="00F57640"/>
    <w:rsid w:val="00F74A77"/>
    <w:rsid w:val="00F83756"/>
    <w:rsid w:val="00F907A9"/>
    <w:rsid w:val="00F94722"/>
    <w:rsid w:val="00FA1E67"/>
    <w:rsid w:val="00FA6E29"/>
    <w:rsid w:val="00FC0406"/>
    <w:rsid w:val="00FE4ECF"/>
    <w:rsid w:val="00FE5F57"/>
    <w:rsid w:val="00FE78F8"/>
    <w:rsid w:val="01E9087B"/>
    <w:rsid w:val="02794091"/>
    <w:rsid w:val="02DA4017"/>
    <w:rsid w:val="03AA0FB3"/>
    <w:rsid w:val="045804F0"/>
    <w:rsid w:val="04AF1BD0"/>
    <w:rsid w:val="04D627B2"/>
    <w:rsid w:val="04D91655"/>
    <w:rsid w:val="05110340"/>
    <w:rsid w:val="062272E4"/>
    <w:rsid w:val="06681D8E"/>
    <w:rsid w:val="07073A68"/>
    <w:rsid w:val="07FE3BAC"/>
    <w:rsid w:val="085F05E6"/>
    <w:rsid w:val="089E6424"/>
    <w:rsid w:val="095E58AA"/>
    <w:rsid w:val="09857440"/>
    <w:rsid w:val="098D6C46"/>
    <w:rsid w:val="09C208B5"/>
    <w:rsid w:val="09E308D0"/>
    <w:rsid w:val="0A00268C"/>
    <w:rsid w:val="0A47185F"/>
    <w:rsid w:val="0AE371C6"/>
    <w:rsid w:val="0AF6120F"/>
    <w:rsid w:val="0B650F3E"/>
    <w:rsid w:val="0B680451"/>
    <w:rsid w:val="0BF047F8"/>
    <w:rsid w:val="0C3B285A"/>
    <w:rsid w:val="0D2C4AF8"/>
    <w:rsid w:val="0D9977A9"/>
    <w:rsid w:val="0DAF1B37"/>
    <w:rsid w:val="0E4C4B0E"/>
    <w:rsid w:val="0EE7571E"/>
    <w:rsid w:val="0F0959A7"/>
    <w:rsid w:val="0F3F2702"/>
    <w:rsid w:val="10192DCD"/>
    <w:rsid w:val="109E6E5A"/>
    <w:rsid w:val="10D85CBE"/>
    <w:rsid w:val="11342144"/>
    <w:rsid w:val="11403AF2"/>
    <w:rsid w:val="11B102A8"/>
    <w:rsid w:val="11E24FF4"/>
    <w:rsid w:val="11E43A62"/>
    <w:rsid w:val="11EE672F"/>
    <w:rsid w:val="12507836"/>
    <w:rsid w:val="12AB0D51"/>
    <w:rsid w:val="14290A29"/>
    <w:rsid w:val="15153C32"/>
    <w:rsid w:val="15C2197A"/>
    <w:rsid w:val="16BD427A"/>
    <w:rsid w:val="172D76A9"/>
    <w:rsid w:val="17E800C9"/>
    <w:rsid w:val="18777CE9"/>
    <w:rsid w:val="189F1C9B"/>
    <w:rsid w:val="18F57E8E"/>
    <w:rsid w:val="1A1D54A8"/>
    <w:rsid w:val="1A526195"/>
    <w:rsid w:val="1A570B22"/>
    <w:rsid w:val="1B434046"/>
    <w:rsid w:val="1D6C7175"/>
    <w:rsid w:val="1E464D28"/>
    <w:rsid w:val="1ED104AF"/>
    <w:rsid w:val="1F1679C7"/>
    <w:rsid w:val="1FCB3D90"/>
    <w:rsid w:val="20A97A5B"/>
    <w:rsid w:val="20EF3F84"/>
    <w:rsid w:val="2103212D"/>
    <w:rsid w:val="244B05D6"/>
    <w:rsid w:val="25F23770"/>
    <w:rsid w:val="26AF1267"/>
    <w:rsid w:val="26E923EB"/>
    <w:rsid w:val="26F32E53"/>
    <w:rsid w:val="27DF1104"/>
    <w:rsid w:val="284A68C6"/>
    <w:rsid w:val="2858762E"/>
    <w:rsid w:val="29884887"/>
    <w:rsid w:val="2A8A3A10"/>
    <w:rsid w:val="2A935BBC"/>
    <w:rsid w:val="2AFC24C1"/>
    <w:rsid w:val="2CCB0320"/>
    <w:rsid w:val="2D2E6C87"/>
    <w:rsid w:val="2D676A45"/>
    <w:rsid w:val="2D7A69AF"/>
    <w:rsid w:val="2D856841"/>
    <w:rsid w:val="2DB23509"/>
    <w:rsid w:val="2DCE6E4C"/>
    <w:rsid w:val="2E8C2022"/>
    <w:rsid w:val="30163F9F"/>
    <w:rsid w:val="30E35815"/>
    <w:rsid w:val="31275E76"/>
    <w:rsid w:val="322A63E8"/>
    <w:rsid w:val="32FA4459"/>
    <w:rsid w:val="3354516B"/>
    <w:rsid w:val="33AD1C3B"/>
    <w:rsid w:val="35384D0A"/>
    <w:rsid w:val="373B1092"/>
    <w:rsid w:val="37E764E1"/>
    <w:rsid w:val="38517919"/>
    <w:rsid w:val="386C102F"/>
    <w:rsid w:val="38A77D03"/>
    <w:rsid w:val="39737FC0"/>
    <w:rsid w:val="3AD86D03"/>
    <w:rsid w:val="3B230EFC"/>
    <w:rsid w:val="3C3F5654"/>
    <w:rsid w:val="3C8D31DC"/>
    <w:rsid w:val="3DD129F7"/>
    <w:rsid w:val="3F662138"/>
    <w:rsid w:val="3FB24DDE"/>
    <w:rsid w:val="40605CC2"/>
    <w:rsid w:val="40FA45ED"/>
    <w:rsid w:val="41940C2B"/>
    <w:rsid w:val="42FA1E00"/>
    <w:rsid w:val="431822D3"/>
    <w:rsid w:val="447223E1"/>
    <w:rsid w:val="451F7B0D"/>
    <w:rsid w:val="45586350"/>
    <w:rsid w:val="46230B57"/>
    <w:rsid w:val="4787700B"/>
    <w:rsid w:val="47FE27E3"/>
    <w:rsid w:val="49185AEB"/>
    <w:rsid w:val="4A484F1A"/>
    <w:rsid w:val="4B092BFB"/>
    <w:rsid w:val="4B166597"/>
    <w:rsid w:val="4BFE0400"/>
    <w:rsid w:val="4C066938"/>
    <w:rsid w:val="4C6F2956"/>
    <w:rsid w:val="4D804E4F"/>
    <w:rsid w:val="4F1922FA"/>
    <w:rsid w:val="4F3C5CA5"/>
    <w:rsid w:val="4F3E71CE"/>
    <w:rsid w:val="4F7E6930"/>
    <w:rsid w:val="4F870FCD"/>
    <w:rsid w:val="4FA32FC2"/>
    <w:rsid w:val="4FE64A13"/>
    <w:rsid w:val="4FED3EBA"/>
    <w:rsid w:val="500F1168"/>
    <w:rsid w:val="50524671"/>
    <w:rsid w:val="505E2FE7"/>
    <w:rsid w:val="50954348"/>
    <w:rsid w:val="51842779"/>
    <w:rsid w:val="51C27925"/>
    <w:rsid w:val="52810BFE"/>
    <w:rsid w:val="528D7E29"/>
    <w:rsid w:val="53CC3BAA"/>
    <w:rsid w:val="54590DF6"/>
    <w:rsid w:val="547046E1"/>
    <w:rsid w:val="550501BE"/>
    <w:rsid w:val="55263BBA"/>
    <w:rsid w:val="55F123EA"/>
    <w:rsid w:val="56763773"/>
    <w:rsid w:val="569F4BE4"/>
    <w:rsid w:val="57043FFE"/>
    <w:rsid w:val="573C13F9"/>
    <w:rsid w:val="574044F0"/>
    <w:rsid w:val="58225BE9"/>
    <w:rsid w:val="586C6112"/>
    <w:rsid w:val="588B5264"/>
    <w:rsid w:val="59D65848"/>
    <w:rsid w:val="59F14E9E"/>
    <w:rsid w:val="5AC94E23"/>
    <w:rsid w:val="5B3120D8"/>
    <w:rsid w:val="5B757EBE"/>
    <w:rsid w:val="5BAA311F"/>
    <w:rsid w:val="5C900962"/>
    <w:rsid w:val="5D901D33"/>
    <w:rsid w:val="5FF815AB"/>
    <w:rsid w:val="6168530D"/>
    <w:rsid w:val="628707E7"/>
    <w:rsid w:val="633049B8"/>
    <w:rsid w:val="637427DD"/>
    <w:rsid w:val="646D3D8F"/>
    <w:rsid w:val="656D31F2"/>
    <w:rsid w:val="65C2065E"/>
    <w:rsid w:val="66062A57"/>
    <w:rsid w:val="664B46AB"/>
    <w:rsid w:val="67A32064"/>
    <w:rsid w:val="690C1835"/>
    <w:rsid w:val="696C7A1D"/>
    <w:rsid w:val="6A912C71"/>
    <w:rsid w:val="6A9A415A"/>
    <w:rsid w:val="6B4F43CF"/>
    <w:rsid w:val="6BB30E9E"/>
    <w:rsid w:val="6C821566"/>
    <w:rsid w:val="6CA71656"/>
    <w:rsid w:val="6CE23F38"/>
    <w:rsid w:val="6D461E17"/>
    <w:rsid w:val="6E834880"/>
    <w:rsid w:val="6EAE6C29"/>
    <w:rsid w:val="6F3F6D20"/>
    <w:rsid w:val="6F52152F"/>
    <w:rsid w:val="70B6120B"/>
    <w:rsid w:val="70EC4DCF"/>
    <w:rsid w:val="710725AA"/>
    <w:rsid w:val="72476C4C"/>
    <w:rsid w:val="725F5B7A"/>
    <w:rsid w:val="735D557D"/>
    <w:rsid w:val="7370331F"/>
    <w:rsid w:val="73A57099"/>
    <w:rsid w:val="7526161B"/>
    <w:rsid w:val="766B1A54"/>
    <w:rsid w:val="76A36131"/>
    <w:rsid w:val="76E1418A"/>
    <w:rsid w:val="776219DC"/>
    <w:rsid w:val="78B32EA4"/>
    <w:rsid w:val="793B278B"/>
    <w:rsid w:val="7A024E4B"/>
    <w:rsid w:val="7A0D5282"/>
    <w:rsid w:val="7A9E7F2B"/>
    <w:rsid w:val="7AA85550"/>
    <w:rsid w:val="7AED616D"/>
    <w:rsid w:val="7B323ED8"/>
    <w:rsid w:val="7B581016"/>
    <w:rsid w:val="7B734066"/>
    <w:rsid w:val="7BCC7D7A"/>
    <w:rsid w:val="7C2F18C8"/>
    <w:rsid w:val="7C3B5B5D"/>
    <w:rsid w:val="7CBE6265"/>
    <w:rsid w:val="7D4F4F34"/>
    <w:rsid w:val="7DDB75F4"/>
    <w:rsid w:val="7E40166F"/>
    <w:rsid w:val="7E4F3BEF"/>
    <w:rsid w:val="7EB148B8"/>
    <w:rsid w:val="7FE17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Body Text Indent"/>
    <w:basedOn w:val="1"/>
    <w:qFormat/>
    <w:uiPriority w:val="0"/>
    <w:pPr>
      <w:spacing w:after="120"/>
      <w:ind w:left="420" w:leftChars="200"/>
    </w:pPr>
  </w:style>
  <w:style w:type="paragraph" w:styleId="4">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5">
    <w:name w:val="Plain Text"/>
    <w:basedOn w:val="1"/>
    <w:qFormat/>
    <w:uiPriority w:val="0"/>
    <w:rPr>
      <w:rFonts w:ascii="宋体" w:hAnsi="Courier New" w:eastAsia="楷体_GB2312"/>
      <w:sz w:val="26"/>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envelope return"/>
    <w:basedOn w:val="1"/>
    <w:qFormat/>
    <w:uiPriority w:val="0"/>
    <w:rPr>
      <w:rFonts w:ascii="Arial" w:hAnsi="Arial" w:eastAsia="楷体_GB2312"/>
      <w:sz w:val="26"/>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pPr>
    <w:rPr>
      <w:rFonts w:ascii="宋体" w:hAnsi="宋体"/>
    </w:rPr>
  </w:style>
  <w:style w:type="paragraph" w:styleId="10">
    <w:name w:val="Body Text First Indent 2"/>
    <w:basedOn w:val="3"/>
    <w:qFormat/>
    <w:uiPriority w:val="0"/>
    <w:pPr>
      <w:ind w:firstLine="420"/>
    </w:pPr>
  </w:style>
  <w:style w:type="table" w:styleId="12">
    <w:name w:val="Table Grid"/>
    <w:basedOn w:val="11"/>
    <w:qFormat/>
    <w:uiPriority w:val="59"/>
    <w:pPr>
      <w:widowControl w:val="0"/>
      <w:jc w:val="both"/>
    </w:pPr>
    <w:rPr>
      <w:rFonts w:ascii="Times New Roman" w:hAnsi="Times New Roman"/>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Plain Text"/>
    <w:basedOn w:val="1"/>
    <w:qFormat/>
    <w:uiPriority w:val="0"/>
    <w:pPr>
      <w:widowControl/>
      <w:adjustRightInd w:val="0"/>
      <w:jc w:val="left"/>
      <w:textAlignment w:val="baseline"/>
    </w:pPr>
    <w:rPr>
      <w:rFonts w:ascii="宋体" w:hAnsi="Courier New" w:eastAsia="楷体_GB2312"/>
      <w:kern w:val="0"/>
      <w:sz w:val="26"/>
      <w:szCs w:val="20"/>
    </w:rPr>
  </w:style>
  <w:style w:type="paragraph" w:styleId="16">
    <w:name w:val="List Paragraph"/>
    <w:basedOn w:val="1"/>
    <w:qFormat/>
    <w:uiPriority w:val="34"/>
    <w:pPr>
      <w:ind w:firstLine="420" w:firstLineChars="200"/>
    </w:pPr>
  </w:style>
  <w:style w:type="character" w:customStyle="1" w:styleId="17">
    <w:name w:val="font61"/>
    <w:uiPriority w:val="0"/>
    <w:rPr>
      <w:rFonts w:hint="eastAsia" w:ascii="宋体" w:hAnsi="宋体" w:eastAsia="宋体" w:cs="宋体"/>
      <w:color w:val="000000"/>
      <w:sz w:val="24"/>
      <w:szCs w:val="24"/>
      <w:u w:val="none"/>
    </w:rPr>
  </w:style>
  <w:style w:type="character" w:customStyle="1" w:styleId="18">
    <w:name w:val="NormalCharacter"/>
    <w:qFormat/>
    <w:uiPriority w:val="0"/>
  </w:style>
  <w:style w:type="paragraph" w:customStyle="1" w:styleId="19">
    <w:name w:val="纯文本31"/>
    <w:basedOn w:val="1"/>
    <w:qFormat/>
    <w:uiPriority w:val="0"/>
    <w:pPr>
      <w:adjustRightInd w:val="0"/>
      <w:textAlignment w:val="baseline"/>
    </w:pPr>
    <w:rPr>
      <w:rFonts w:ascii="宋体" w:hAnsi="Courier New" w:eastAsia="楷体_GB2312"/>
      <w:sz w:val="26"/>
    </w:rPr>
  </w:style>
  <w:style w:type="paragraph" w:customStyle="1" w:styleId="20">
    <w:name w:val="纯文本1"/>
    <w:basedOn w:val="1"/>
    <w:qFormat/>
    <w:uiPriority w:val="0"/>
    <w:pPr>
      <w:adjustRightInd w:val="0"/>
    </w:pPr>
    <w:rPr>
      <w:rFonts w:ascii="宋体" w:hAnsi="Courier New" w:eastAsia="楷体_GB2312"/>
      <w:sz w:val="26"/>
    </w:rPr>
  </w:style>
  <w:style w:type="paragraph" w:customStyle="1" w:styleId="21">
    <w:name w:val="纯文本3"/>
    <w:basedOn w:val="1"/>
    <w:qFormat/>
    <w:uiPriority w:val="0"/>
    <w:pPr>
      <w:adjustRightInd w:val="0"/>
      <w:textAlignment w:val="baseline"/>
    </w:pPr>
    <w:rPr>
      <w:rFonts w:ascii="宋体" w:hAnsi="Courier New" w:eastAsia="楷体_GB2312"/>
      <w:sz w:val="26"/>
    </w:rPr>
  </w:style>
  <w:style w:type="paragraph" w:customStyle="1" w:styleId="22">
    <w:name w:val="_Style 13"/>
    <w:qFormat/>
    <w:uiPriority w:val="0"/>
    <w:pPr>
      <w:spacing w:before="120" w:after="120" w:line="288" w:lineRule="auto"/>
      <w:ind w:left="0"/>
      <w:jc w:val="left"/>
    </w:pPr>
    <w:rPr>
      <w:rFonts w:ascii="Arial" w:hAnsi="Arial" w:eastAsia="等线" w:cs="Arial"/>
      <w:sz w:val="22"/>
      <w:szCs w:val="22"/>
    </w:rPr>
  </w:style>
  <w:style w:type="paragraph" w:customStyle="1" w:styleId="23">
    <w:name w:val="Normal Indent"/>
    <w:basedOn w:val="1"/>
    <w:qFormat/>
    <w:uiPriority w:val="0"/>
    <w:pPr>
      <w:autoSpaceDE w:val="0"/>
      <w:autoSpaceDN w:val="0"/>
      <w:adjustRightInd w:val="0"/>
      <w:ind w:firstLine="420"/>
      <w:jc w:val="left"/>
      <w:textAlignment w:val="baseline"/>
    </w:pPr>
    <w:rPr>
      <w:rFonts w:ascii="宋体"/>
      <w:kern w:val="0"/>
      <w:sz w:val="3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921</Words>
  <Characters>934</Characters>
  <Lines>54</Lines>
  <Paragraphs>15</Paragraphs>
  <TotalTime>1</TotalTime>
  <ScaleCrop>false</ScaleCrop>
  <LinksUpToDate>false</LinksUpToDate>
  <CharactersWithSpaces>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2024-05-20T00:56:00Z</dcterms:created>
  <dc:creator>企业用户_671026300</dc:creator>
  <cp:lastModifiedBy>Lily</cp:lastModifiedBy>
  <cp:lastPrinted>2025-03-03T01:53:07Z</cp:lastPrinted>
  <dcterms:modified xsi:type="dcterms:W3CDTF">2025-03-27T08:54:09Z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FC0B876B319A4C5EBF9E7D40739C8BDF_13</vt:lpwstr>
  </property>
  <property fmtid="{D5CDD505-2E9C-101B-9397-08002B2CF9AE}" pid="4" name="KSOTemplateDocerSaveRecord">
    <vt:lpwstr>eyJoZGlkIjoiOTAwMjFkMGJlNjczOGU0NmVhMTE2OWE4NTQ1MTU2OWMiLCJ1c2VySWQiOiI0NTg1MDY1MTgifQ==</vt:lpwstr>
  </property>
</Properties>
</file>